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ECD2" w14:textId="77777777" w:rsidR="00A876CD" w:rsidRPr="00A876CD" w:rsidRDefault="00A876CD" w:rsidP="00A876CD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  <w:r w:rsidRPr="00A876CD">
        <w:rPr>
          <w:rFonts w:ascii="Arial" w:hAnsi="Arial" w:cs="Arial"/>
          <w:bCs/>
          <w:sz w:val="18"/>
          <w:szCs w:val="18"/>
        </w:rPr>
        <w:t>Highly accomplished financial markets professional with 30 years’ experience across trading, risk management, and strategic investment. At JPMorgan, I led global initiatives spanning Rates, Credit, and Clearing, pioneering the industry’s development of XVAs and shaping regulatory and capital frameworks across derivatives markets. Beyond banking, I have founded, chaired, and advised multiple private companies, leading growth, restructuring, and exits across sectors including transport, education, technology, and hospitality.</w:t>
      </w:r>
    </w:p>
    <w:p w14:paraId="17DB2FB3" w14:textId="77777777" w:rsidR="00A876CD" w:rsidRPr="00A876CD" w:rsidRDefault="00A876CD" w:rsidP="00A876CD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</w:p>
    <w:p w14:paraId="4DC8847A" w14:textId="77777777" w:rsidR="00A876CD" w:rsidRDefault="00A876CD" w:rsidP="00A876CD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  <w:r w:rsidRPr="00A876CD">
        <w:rPr>
          <w:rFonts w:ascii="Arial" w:hAnsi="Arial" w:cs="Arial"/>
          <w:bCs/>
          <w:sz w:val="18"/>
          <w:szCs w:val="18"/>
        </w:rPr>
        <w:t>Combining deep technical expertise with commercial and strategic judgement, I bring a proven track record in building businesses, recovering value from distressed assets, and navigating complex governance and regulatory environments. Active in industry and policy forums (ISDA, FIA, CCP Risk Committees), I continue to contribute to the evolution of market structure, capital efficiency, and risk governance.</w:t>
      </w:r>
    </w:p>
    <w:p w14:paraId="2F17F4A0" w14:textId="77777777" w:rsidR="00A876CD" w:rsidRDefault="00A876CD" w:rsidP="00A876CD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</w:p>
    <w:p w14:paraId="69A222DA" w14:textId="77777777" w:rsidR="00A876CD" w:rsidRDefault="00A876CD" w:rsidP="00A876CD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</w:p>
    <w:p w14:paraId="6657AFFC" w14:textId="694E71D9" w:rsidR="00AA1FCB" w:rsidRPr="00AA1FCB" w:rsidRDefault="00AA1FCB" w:rsidP="00AA1FCB">
      <w:pPr>
        <w:tabs>
          <w:tab w:val="right" w:pos="8959"/>
        </w:tabs>
        <w:rPr>
          <w:rFonts w:ascii="Arial" w:hAnsi="Arial" w:cs="Arial"/>
          <w:b/>
          <w:bCs/>
          <w:sz w:val="18"/>
          <w:szCs w:val="18"/>
        </w:rPr>
      </w:pPr>
      <w:r w:rsidRPr="00AA1FCB">
        <w:rPr>
          <w:rFonts w:ascii="Arial" w:hAnsi="Arial" w:cs="Arial"/>
          <w:b/>
          <w:bCs/>
          <w:sz w:val="18"/>
          <w:szCs w:val="18"/>
        </w:rPr>
        <w:t xml:space="preserve">Board Memberships / CEO </w:t>
      </w:r>
      <w:r w:rsidR="001258BC">
        <w:rPr>
          <w:rFonts w:ascii="Arial" w:hAnsi="Arial" w:cs="Arial"/>
          <w:b/>
          <w:bCs/>
          <w:sz w:val="18"/>
          <w:szCs w:val="18"/>
        </w:rPr>
        <w:tab/>
      </w:r>
      <w:r w:rsidR="001258BC" w:rsidRPr="001258BC">
        <w:rPr>
          <w:rFonts w:ascii="Arial" w:hAnsi="Arial" w:cs="Arial"/>
          <w:b/>
          <w:bCs/>
          <w:sz w:val="18"/>
          <w:szCs w:val="18"/>
        </w:rPr>
        <w:t>2022</w:t>
      </w:r>
      <w:r w:rsidR="001258BC">
        <w:rPr>
          <w:rFonts w:ascii="Arial" w:hAnsi="Arial" w:cs="Arial"/>
          <w:b/>
          <w:bCs/>
          <w:sz w:val="18"/>
          <w:szCs w:val="18"/>
        </w:rPr>
        <w:t xml:space="preserve"> </w:t>
      </w:r>
      <w:r w:rsidR="001258BC" w:rsidRPr="001258BC">
        <w:rPr>
          <w:rFonts w:ascii="Arial" w:hAnsi="Arial" w:cs="Arial"/>
          <w:b/>
          <w:bCs/>
          <w:sz w:val="18"/>
          <w:szCs w:val="18"/>
        </w:rPr>
        <w:t>-</w:t>
      </w:r>
      <w:r w:rsidR="001258BC">
        <w:rPr>
          <w:rFonts w:ascii="Arial" w:hAnsi="Arial" w:cs="Arial"/>
          <w:b/>
          <w:bCs/>
          <w:sz w:val="18"/>
          <w:szCs w:val="18"/>
        </w:rPr>
        <w:t xml:space="preserve"> </w:t>
      </w:r>
      <w:r w:rsidR="001258BC" w:rsidRPr="001258BC">
        <w:rPr>
          <w:rFonts w:ascii="Arial" w:hAnsi="Arial" w:cs="Arial"/>
          <w:b/>
          <w:bCs/>
          <w:sz w:val="18"/>
          <w:szCs w:val="18"/>
        </w:rPr>
        <w:t>Present</w:t>
      </w:r>
    </w:p>
    <w:p w14:paraId="4D0747FD" w14:textId="013F0EBB" w:rsidR="00AA1FCB" w:rsidRPr="00AA1FCB" w:rsidRDefault="00AA1FCB" w:rsidP="00AA1FCB">
      <w:pPr>
        <w:tabs>
          <w:tab w:val="right" w:pos="8959"/>
        </w:tabs>
        <w:rPr>
          <w:rFonts w:ascii="Arial" w:hAnsi="Arial" w:cs="Arial"/>
          <w:b/>
          <w:bCs/>
          <w:sz w:val="18"/>
          <w:szCs w:val="18"/>
        </w:rPr>
      </w:pPr>
      <w:hyperlink r:id="rId8" w:tgtFrame="_blank" w:history="1">
        <w:r w:rsidRPr="00AA1FCB">
          <w:rPr>
            <w:rFonts w:ascii="Arial" w:hAnsi="Arial" w:cs="Arial"/>
            <w:b/>
            <w:i/>
            <w:sz w:val="18"/>
            <w:szCs w:val="18"/>
          </w:rPr>
          <w:t xml:space="preserve">Hyperglance, Whizz Education and </w:t>
        </w:r>
        <w:proofErr w:type="spellStart"/>
        <w:r w:rsidRPr="00AA1FCB">
          <w:rPr>
            <w:rFonts w:ascii="Arial" w:hAnsi="Arial" w:cs="Arial"/>
            <w:b/>
            <w:i/>
            <w:sz w:val="18"/>
            <w:szCs w:val="18"/>
          </w:rPr>
          <w:t>TechArete</w:t>
        </w:r>
        <w:proofErr w:type="spellEnd"/>
      </w:hyperlink>
      <w:r w:rsidRPr="00AA1FCB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576BA9AF" w14:textId="77777777" w:rsidR="00DF19F9" w:rsidRDefault="00AA1FCB" w:rsidP="00DF19F9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AA1FCB">
        <w:rPr>
          <w:rFonts w:ascii="Arial" w:hAnsi="Arial" w:cs="Arial"/>
          <w:bCs/>
          <w:sz w:val="18"/>
          <w:szCs w:val="18"/>
        </w:rPr>
        <w:t>Board director and finance professional with extensive experience in strategic funding, tax structuring, and corporate growth across technology-driven sectors. </w:t>
      </w:r>
    </w:p>
    <w:p w14:paraId="58B3ED29" w14:textId="5FFC45C7" w:rsidR="00AA1FCB" w:rsidRPr="00DF19F9" w:rsidRDefault="00AA1FCB" w:rsidP="00DF19F9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DF19F9">
        <w:rPr>
          <w:rFonts w:ascii="Arial" w:hAnsi="Arial" w:cs="Arial"/>
          <w:bCs/>
          <w:sz w:val="18"/>
          <w:szCs w:val="18"/>
        </w:rPr>
        <w:t xml:space="preserve">Currently Chairman of </w:t>
      </w:r>
      <w:hyperlink r:id="rId9" w:history="1">
        <w:r w:rsidR="00F34E3A">
          <w:rPr>
            <w:rStyle w:val="Hyperlink"/>
            <w:rFonts w:ascii="Arial" w:hAnsi="Arial" w:cs="Arial"/>
            <w:bCs/>
            <w:sz w:val="18"/>
            <w:szCs w:val="18"/>
          </w:rPr>
          <w:t>Hyperglance</w:t>
        </w:r>
      </w:hyperlink>
      <w:r w:rsidRPr="00DF19F9">
        <w:rPr>
          <w:rFonts w:ascii="Arial" w:hAnsi="Arial" w:cs="Arial"/>
          <w:bCs/>
          <w:sz w:val="18"/>
          <w:szCs w:val="18"/>
        </w:rPr>
        <w:t xml:space="preserve">, Adviser to </w:t>
      </w:r>
      <w:hyperlink r:id="rId10" w:history="1">
        <w:r w:rsidR="00F34E3A">
          <w:rPr>
            <w:rStyle w:val="Hyperlink"/>
            <w:rFonts w:ascii="Arial" w:hAnsi="Arial" w:cs="Arial"/>
            <w:bCs/>
            <w:sz w:val="18"/>
            <w:szCs w:val="18"/>
          </w:rPr>
          <w:t>Whizz Education</w:t>
        </w:r>
      </w:hyperlink>
      <w:r w:rsidRPr="00DF19F9">
        <w:rPr>
          <w:rFonts w:ascii="Arial" w:hAnsi="Arial" w:cs="Arial"/>
          <w:bCs/>
          <w:sz w:val="18"/>
          <w:szCs w:val="18"/>
        </w:rPr>
        <w:t xml:space="preserve">, and Founder of </w:t>
      </w:r>
      <w:hyperlink r:id="rId11" w:history="1">
        <w:proofErr w:type="spellStart"/>
        <w:r w:rsidR="00165C7A">
          <w:rPr>
            <w:rStyle w:val="Hyperlink"/>
            <w:rFonts w:ascii="Arial" w:hAnsi="Arial" w:cs="Arial"/>
            <w:bCs/>
            <w:sz w:val="18"/>
            <w:szCs w:val="18"/>
          </w:rPr>
          <w:t>TechArete</w:t>
        </w:r>
        <w:proofErr w:type="spellEnd"/>
      </w:hyperlink>
      <w:r w:rsidRPr="00DF19F9">
        <w:rPr>
          <w:rFonts w:ascii="Arial" w:hAnsi="Arial" w:cs="Arial"/>
          <w:bCs/>
          <w:sz w:val="18"/>
          <w:szCs w:val="18"/>
        </w:rPr>
        <w:t>. </w:t>
      </w:r>
    </w:p>
    <w:p w14:paraId="099E3569" w14:textId="77777777" w:rsidR="00AA1FCB" w:rsidRPr="00AA1FCB" w:rsidRDefault="00AA1FCB" w:rsidP="00DF19F9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AA1FCB">
        <w:rPr>
          <w:rFonts w:ascii="Arial" w:hAnsi="Arial" w:cs="Arial"/>
          <w:bCs/>
          <w:sz w:val="18"/>
          <w:szCs w:val="18"/>
        </w:rPr>
        <w:t>Combines financial acumen with deep technical insight to help organizations scale sustainably, optimize capital efficiency, and deliver lasting stakeholder value.</w:t>
      </w:r>
    </w:p>
    <w:p w14:paraId="18516DC7" w14:textId="77777777" w:rsidR="00AA1FCB" w:rsidRPr="00AA1FCB" w:rsidRDefault="00AA1FCB" w:rsidP="00AA1FCB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</w:p>
    <w:p w14:paraId="06ED19AD" w14:textId="77777777" w:rsidR="00AA1FCB" w:rsidRPr="00AA1FCB" w:rsidRDefault="00AA1FCB" w:rsidP="00AA1FCB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  <w:r w:rsidRPr="00AA1FCB">
        <w:rPr>
          <w:rFonts w:ascii="Arial" w:hAnsi="Arial" w:cs="Arial"/>
          <w:b/>
          <w:bCs/>
          <w:sz w:val="18"/>
          <w:szCs w:val="18"/>
        </w:rPr>
        <w:t>Activist Investor</w:t>
      </w:r>
      <w:r w:rsidRPr="00AA1FCB">
        <w:rPr>
          <w:rFonts w:ascii="Arial" w:hAnsi="Arial" w:cs="Arial"/>
          <w:bCs/>
          <w:sz w:val="18"/>
          <w:szCs w:val="18"/>
        </w:rPr>
        <w:t xml:space="preserve"> </w:t>
      </w:r>
    </w:p>
    <w:p w14:paraId="50FEC608" w14:textId="1D18CD7A" w:rsidR="00AA1FCB" w:rsidRPr="00AA1FCB" w:rsidRDefault="00AA1FCB" w:rsidP="00AA1FCB">
      <w:pPr>
        <w:tabs>
          <w:tab w:val="right" w:pos="8959"/>
        </w:tabs>
        <w:rPr>
          <w:rFonts w:ascii="Arial" w:hAnsi="Arial" w:cs="Arial"/>
          <w:b/>
          <w:i/>
          <w:color w:val="000000" w:themeColor="text1"/>
          <w:sz w:val="18"/>
          <w:szCs w:val="18"/>
        </w:rPr>
      </w:pPr>
      <w:hyperlink r:id="rId12" w:tgtFrame="_blank" w:history="1">
        <w:r w:rsidRPr="00AA1FCB">
          <w:rPr>
            <w:b/>
            <w:i/>
            <w:color w:val="000000" w:themeColor="text1"/>
          </w:rPr>
          <w:t xml:space="preserve">Private Equity – Ducalian EIS Pub Portfolio </w:t>
        </w:r>
        <w:r w:rsidR="00165C7A" w:rsidRPr="00165C7A">
          <w:rPr>
            <w:b/>
            <w:i/>
            <w:color w:val="000000" w:themeColor="text1"/>
          </w:rPr>
          <w:tab/>
        </w:r>
        <w:r w:rsidRPr="00AA1FCB">
          <w:rPr>
            <w:b/>
            <w:i/>
            <w:color w:val="000000" w:themeColor="text1"/>
          </w:rPr>
          <w:t>20</w:t>
        </w:r>
        <w:r w:rsidR="0066265A">
          <w:rPr>
            <w:b/>
            <w:i/>
            <w:color w:val="000000" w:themeColor="text1"/>
          </w:rPr>
          <w:t>21</w:t>
        </w:r>
        <w:r w:rsidRPr="00AA1FCB">
          <w:rPr>
            <w:b/>
            <w:i/>
            <w:color w:val="000000" w:themeColor="text1"/>
          </w:rPr>
          <w:t>–202</w:t>
        </w:r>
      </w:hyperlink>
      <w:r w:rsidR="0066265A">
        <w:t>3</w:t>
      </w:r>
    </w:p>
    <w:p w14:paraId="590005FC" w14:textId="77777777" w:rsidR="00AA1FCB" w:rsidRPr="00AA1FCB" w:rsidRDefault="00AA1FCB" w:rsidP="00AA1FCB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AA1FCB">
        <w:rPr>
          <w:rFonts w:ascii="Arial" w:hAnsi="Arial" w:cs="Arial"/>
          <w:bCs/>
          <w:sz w:val="18"/>
          <w:szCs w:val="18"/>
        </w:rPr>
        <w:t>Co-led a group of six activist investors representing 255 shareholders in a £30m EIS-compliant pub portfolio (six freehold companies).</w:t>
      </w:r>
    </w:p>
    <w:p w14:paraId="70F26FA8" w14:textId="77777777" w:rsidR="00AA1FCB" w:rsidRPr="00AA1FCB" w:rsidRDefault="00AA1FCB" w:rsidP="00AA1FCB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AA1FCB">
        <w:rPr>
          <w:rFonts w:ascii="Arial" w:hAnsi="Arial" w:cs="Arial"/>
          <w:bCs/>
          <w:sz w:val="18"/>
          <w:szCs w:val="18"/>
        </w:rPr>
        <w:t>Exposed governance failures and financial mismanagement; coordinated legal strategy and reclaimed £1m in misused fees from the original managers.</w:t>
      </w:r>
    </w:p>
    <w:p w14:paraId="0334E278" w14:textId="77777777" w:rsidR="00AA1FCB" w:rsidRDefault="00AA1FCB" w:rsidP="00AA1FCB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AA1FCB">
        <w:rPr>
          <w:rFonts w:ascii="Arial" w:hAnsi="Arial" w:cs="Arial"/>
          <w:bCs/>
          <w:sz w:val="18"/>
          <w:szCs w:val="18"/>
        </w:rPr>
        <w:t>Built an online platform to unite investors, called an emergency EGM, and oversaw replacement of management with an experienced operator.</w:t>
      </w:r>
    </w:p>
    <w:p w14:paraId="22DB0F15" w14:textId="77777777" w:rsidR="00AA1FCB" w:rsidRDefault="00AA1FCB" w:rsidP="00AA1FCB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AA1FCB">
        <w:rPr>
          <w:rFonts w:ascii="Arial" w:hAnsi="Arial" w:cs="Arial"/>
          <w:bCs/>
          <w:sz w:val="18"/>
          <w:szCs w:val="18"/>
        </w:rPr>
        <w:t>Raised £5m in new capital, stabilised operations through COVID-19, and successfully sold all six pubs individually between 2021–22</w:t>
      </w:r>
    </w:p>
    <w:p w14:paraId="48D3EEDA" w14:textId="3AC140AD" w:rsidR="00AA1FCB" w:rsidRPr="00AA1FCB" w:rsidRDefault="00AA1FCB" w:rsidP="00AA1FCB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AA1FCB">
        <w:rPr>
          <w:rFonts w:ascii="Arial" w:hAnsi="Arial" w:cs="Arial"/>
          <w:bCs/>
          <w:sz w:val="18"/>
          <w:szCs w:val="18"/>
        </w:rPr>
        <w:t xml:space="preserve">Gained hands-on experience in corporate governance, restructuring, and complex multi-stakeholder negotiation under EIS regulatory constraints. </w:t>
      </w:r>
      <w:hyperlink r:id="rId13" w:history="1">
        <w:r w:rsidRPr="00AA1FCB">
          <w:rPr>
            <w:rStyle w:val="Hyperlink"/>
            <w:rFonts w:ascii="Arial" w:hAnsi="Arial" w:cs="Arial"/>
            <w:bCs/>
            <w:sz w:val="18"/>
            <w:szCs w:val="18"/>
          </w:rPr>
          <w:t>Details</w:t>
        </w:r>
      </w:hyperlink>
    </w:p>
    <w:p w14:paraId="3F237DC7" w14:textId="77777777" w:rsidR="00A876CD" w:rsidRDefault="00A876CD" w:rsidP="00A876CD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</w:p>
    <w:p w14:paraId="2B88BFDA" w14:textId="77777777" w:rsidR="0066265A" w:rsidRDefault="0066265A" w:rsidP="0066265A">
      <w:pPr>
        <w:tabs>
          <w:tab w:val="right" w:pos="8959"/>
        </w:tabs>
        <w:rPr>
          <w:rFonts w:ascii="Arial" w:hAnsi="Arial" w:cs="Arial"/>
          <w:b/>
          <w:bCs/>
          <w:sz w:val="18"/>
          <w:szCs w:val="18"/>
        </w:rPr>
      </w:pPr>
    </w:p>
    <w:p w14:paraId="039CBA6D" w14:textId="43338BD8" w:rsidR="0066265A" w:rsidRPr="00AA1FCB" w:rsidRDefault="0066265A" w:rsidP="0066265A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  <w:r w:rsidRPr="00AA1FCB">
        <w:rPr>
          <w:rFonts w:ascii="Arial" w:hAnsi="Arial" w:cs="Arial"/>
          <w:b/>
          <w:bCs/>
          <w:sz w:val="18"/>
          <w:szCs w:val="18"/>
        </w:rPr>
        <w:t>SME /Private Equity</w:t>
      </w:r>
      <w:r w:rsidRPr="00AA1FCB">
        <w:rPr>
          <w:rFonts w:ascii="Arial" w:hAnsi="Arial" w:cs="Arial"/>
          <w:bCs/>
          <w:sz w:val="18"/>
          <w:szCs w:val="18"/>
        </w:rPr>
        <w:t xml:space="preserve"> </w:t>
      </w:r>
    </w:p>
    <w:p w14:paraId="2EA897A1" w14:textId="77777777" w:rsidR="0066265A" w:rsidRPr="00AA1FCB" w:rsidRDefault="0066265A" w:rsidP="0066265A">
      <w:pPr>
        <w:tabs>
          <w:tab w:val="right" w:pos="8959"/>
        </w:tabs>
        <w:rPr>
          <w:rFonts w:ascii="Arial" w:hAnsi="Arial" w:cs="Arial"/>
          <w:b/>
          <w:i/>
          <w:sz w:val="18"/>
          <w:szCs w:val="18"/>
        </w:rPr>
      </w:pPr>
      <w:hyperlink r:id="rId14" w:tgtFrame="_blank" w:history="1">
        <w:r w:rsidRPr="00AA1FCB">
          <w:rPr>
            <w:rFonts w:ascii="Arial" w:hAnsi="Arial" w:cs="Arial"/>
            <w:b/>
            <w:i/>
            <w:sz w:val="18"/>
            <w:szCs w:val="18"/>
          </w:rPr>
          <w:t xml:space="preserve">Founder &amp; CEO – Alpinexpress </w:t>
        </w:r>
        <w:r>
          <w:rPr>
            <w:rFonts w:ascii="Arial" w:hAnsi="Arial" w:cs="Arial"/>
            <w:b/>
            <w:i/>
            <w:sz w:val="18"/>
            <w:szCs w:val="18"/>
          </w:rPr>
          <w:tab/>
        </w:r>
        <w:r w:rsidRPr="00AA1FCB">
          <w:rPr>
            <w:rFonts w:ascii="Arial" w:hAnsi="Arial" w:cs="Arial"/>
            <w:b/>
            <w:i/>
            <w:sz w:val="18"/>
            <w:szCs w:val="18"/>
          </w:rPr>
          <w:t>2</w:t>
        </w:r>
        <w:r>
          <w:rPr>
            <w:rFonts w:ascii="Arial" w:hAnsi="Arial" w:cs="Arial"/>
            <w:b/>
            <w:i/>
            <w:sz w:val="18"/>
            <w:szCs w:val="18"/>
          </w:rPr>
          <w:t>008</w:t>
        </w:r>
        <w:r w:rsidRPr="00AA1FCB">
          <w:rPr>
            <w:rFonts w:ascii="Arial" w:hAnsi="Arial" w:cs="Arial"/>
            <w:b/>
            <w:i/>
            <w:sz w:val="18"/>
            <w:szCs w:val="18"/>
          </w:rPr>
          <w:t xml:space="preserve"> – 202</w:t>
        </w:r>
        <w:r>
          <w:rPr>
            <w:rFonts w:ascii="Arial" w:hAnsi="Arial" w:cs="Arial"/>
            <w:b/>
            <w:i/>
            <w:sz w:val="18"/>
            <w:szCs w:val="18"/>
          </w:rPr>
          <w:t>2</w:t>
        </w:r>
      </w:hyperlink>
    </w:p>
    <w:p w14:paraId="14CDBF87" w14:textId="77777777" w:rsidR="0066265A" w:rsidRPr="00AA1FCB" w:rsidRDefault="0066265A" w:rsidP="0066265A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AA1FCB">
        <w:rPr>
          <w:rFonts w:ascii="Arial" w:hAnsi="Arial" w:cs="Arial"/>
          <w:bCs/>
          <w:sz w:val="18"/>
          <w:szCs w:val="18"/>
        </w:rPr>
        <w:t>Founded, built, and exited Switzerland’s leading premium transfer company over a period of 14 years, combining analytical insight with disciplined execution. Established market leadership through disciplined execution, proprietary in-house technology, and a service model 2-3× more efficient than peers.</w:t>
      </w:r>
    </w:p>
    <w:p w14:paraId="34394ED3" w14:textId="77777777" w:rsidR="0066265A" w:rsidRPr="00AA1FCB" w:rsidRDefault="0066265A" w:rsidP="0066265A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AA1FCB">
        <w:rPr>
          <w:rFonts w:ascii="Arial" w:hAnsi="Arial" w:cs="Arial"/>
          <w:bCs/>
          <w:sz w:val="18"/>
          <w:szCs w:val="18"/>
        </w:rPr>
        <w:t xml:space="preserve">Delivered margins roughly twice those of major European operators (e.g. ALSA) and achieved a premium-multiple sale to strategic buyers. Led all aspects of cross-border finance, tax structuring, and operations across Europe, including recruitment, supplier management, and regulatory compliance. </w:t>
      </w:r>
      <w:hyperlink r:id="rId15" w:history="1">
        <w:r w:rsidRPr="00AA1FCB">
          <w:rPr>
            <w:rStyle w:val="Hyperlink"/>
            <w:rFonts w:ascii="Arial" w:hAnsi="Arial" w:cs="Arial"/>
            <w:bCs/>
            <w:sz w:val="18"/>
            <w:szCs w:val="18"/>
          </w:rPr>
          <w:t>Details</w:t>
        </w:r>
      </w:hyperlink>
    </w:p>
    <w:p w14:paraId="1FD9DA69" w14:textId="77777777" w:rsidR="0066265A" w:rsidRDefault="0066265A" w:rsidP="00A876CD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</w:p>
    <w:p w14:paraId="59F75C73" w14:textId="5DDFB150" w:rsidR="00866DD8" w:rsidRPr="0063496C" w:rsidRDefault="00866DD8" w:rsidP="00A876CD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  <w:r w:rsidRPr="00E9725D">
        <w:rPr>
          <w:rFonts w:ascii="Arial" w:hAnsi="Arial" w:cs="Arial"/>
          <w:b/>
          <w:sz w:val="18"/>
          <w:szCs w:val="18"/>
        </w:rPr>
        <w:tab/>
      </w:r>
    </w:p>
    <w:p w14:paraId="70C1DCB9" w14:textId="65B57062" w:rsidR="00165C7A" w:rsidRPr="00AA1FCB" w:rsidRDefault="00165C7A" w:rsidP="00165C7A">
      <w:pPr>
        <w:tabs>
          <w:tab w:val="right" w:pos="8959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JPMorgan </w:t>
      </w:r>
      <w:r w:rsidR="00C31875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19</w:t>
      </w:r>
      <w:r w:rsidR="00C31875">
        <w:rPr>
          <w:rFonts w:ascii="Arial" w:hAnsi="Arial" w:cs="Arial"/>
          <w:b/>
          <w:bCs/>
          <w:sz w:val="18"/>
          <w:szCs w:val="18"/>
        </w:rPr>
        <w:t>9</w:t>
      </w:r>
      <w:r>
        <w:rPr>
          <w:rFonts w:ascii="Arial" w:hAnsi="Arial" w:cs="Arial"/>
          <w:b/>
          <w:bCs/>
          <w:sz w:val="18"/>
          <w:szCs w:val="18"/>
        </w:rPr>
        <w:t>3-202</w:t>
      </w:r>
      <w:r w:rsidR="00C31875">
        <w:rPr>
          <w:rFonts w:ascii="Arial" w:hAnsi="Arial" w:cs="Arial"/>
          <w:b/>
          <w:bCs/>
          <w:sz w:val="18"/>
          <w:szCs w:val="18"/>
        </w:rPr>
        <w:t>2</w:t>
      </w:r>
      <w:r w:rsidRPr="00AA1FC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76AE8B9" w14:textId="621F2BC5" w:rsidR="00AF2B7F" w:rsidRPr="00E9725D" w:rsidRDefault="006471A4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Global Head of First-Line </w:t>
      </w:r>
      <w:r w:rsidR="00AF2B7F" w:rsidRPr="00E9725D">
        <w:rPr>
          <w:rFonts w:ascii="Arial" w:hAnsi="Arial" w:cs="Arial"/>
          <w:b/>
          <w:i/>
          <w:sz w:val="18"/>
          <w:szCs w:val="18"/>
        </w:rPr>
        <w:t xml:space="preserve">Risk and </w:t>
      </w:r>
      <w:r w:rsidR="00B60613" w:rsidRPr="00E9725D">
        <w:rPr>
          <w:rFonts w:ascii="Arial" w:hAnsi="Arial" w:cs="Arial"/>
          <w:b/>
          <w:i/>
          <w:sz w:val="18"/>
          <w:szCs w:val="18"/>
        </w:rPr>
        <w:t>Capital</w:t>
      </w:r>
      <w:r w:rsidR="00AF2B7F" w:rsidRPr="00E9725D">
        <w:rPr>
          <w:rFonts w:ascii="Arial" w:hAnsi="Arial" w:cs="Arial"/>
          <w:b/>
          <w:i/>
          <w:sz w:val="18"/>
          <w:szCs w:val="18"/>
        </w:rPr>
        <w:t xml:space="preserve"> for </w:t>
      </w:r>
      <w:r w:rsidRPr="00E9725D">
        <w:rPr>
          <w:rFonts w:ascii="Arial" w:hAnsi="Arial" w:cs="Arial"/>
          <w:b/>
          <w:i/>
          <w:sz w:val="18"/>
          <w:szCs w:val="18"/>
        </w:rPr>
        <w:t>OTC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AF2B7F" w:rsidRPr="00E9725D">
        <w:rPr>
          <w:rFonts w:ascii="Arial" w:hAnsi="Arial" w:cs="Arial"/>
          <w:b/>
          <w:i/>
          <w:sz w:val="18"/>
          <w:szCs w:val="18"/>
        </w:rPr>
        <w:t>Clearing</w:t>
      </w:r>
      <w:r w:rsidR="00721D47">
        <w:rPr>
          <w:rFonts w:ascii="Arial" w:hAnsi="Arial" w:cs="Arial"/>
          <w:b/>
          <w:i/>
          <w:sz w:val="18"/>
          <w:szCs w:val="18"/>
        </w:rPr>
        <w:t>,</w:t>
      </w:r>
      <w:r w:rsidR="00AF2B7F" w:rsidRPr="00E9725D">
        <w:rPr>
          <w:rFonts w:ascii="Arial" w:hAnsi="Arial" w:cs="Arial"/>
          <w:b/>
          <w:i/>
          <w:sz w:val="18"/>
          <w:szCs w:val="18"/>
        </w:rPr>
        <w:t xml:space="preserve"> FnO and </w:t>
      </w:r>
      <w:r w:rsidR="004C16EA">
        <w:rPr>
          <w:rFonts w:ascii="Arial" w:hAnsi="Arial" w:cs="Arial"/>
          <w:b/>
          <w:i/>
          <w:sz w:val="18"/>
          <w:szCs w:val="18"/>
        </w:rPr>
        <w:t>FX</w:t>
      </w:r>
      <w:r w:rsidR="00AF2B7F" w:rsidRPr="00E9725D">
        <w:rPr>
          <w:rFonts w:ascii="Arial" w:hAnsi="Arial" w:cs="Arial"/>
          <w:b/>
          <w:i/>
          <w:sz w:val="18"/>
          <w:szCs w:val="18"/>
        </w:rPr>
        <w:t>PB</w:t>
      </w:r>
      <w:r w:rsidR="00AF2B7F" w:rsidRPr="00E9725D">
        <w:rPr>
          <w:rFonts w:ascii="Arial" w:hAnsi="Arial" w:cs="Arial"/>
          <w:b/>
          <w:i/>
          <w:sz w:val="18"/>
          <w:szCs w:val="18"/>
        </w:rPr>
        <w:tab/>
      </w:r>
      <w:r w:rsidR="00AF2B7F" w:rsidRPr="00E9725D">
        <w:rPr>
          <w:rFonts w:ascii="Arial" w:hAnsi="Arial" w:cs="Arial"/>
          <w:b/>
          <w:bCs/>
          <w:i/>
          <w:iCs/>
          <w:sz w:val="18"/>
          <w:szCs w:val="18"/>
        </w:rPr>
        <w:t>201</w:t>
      </w:r>
      <w:r w:rsidR="005B2F0A" w:rsidRPr="00E9725D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="00AF2B7F" w:rsidRPr="00E9725D">
        <w:rPr>
          <w:rFonts w:ascii="Arial" w:hAnsi="Arial" w:cs="Arial"/>
          <w:b/>
          <w:bCs/>
          <w:i/>
          <w:iCs/>
          <w:sz w:val="18"/>
          <w:szCs w:val="18"/>
        </w:rPr>
        <w:t xml:space="preserve"> - </w:t>
      </w:r>
      <w:r w:rsidR="000E19E9" w:rsidRPr="00E9725D">
        <w:rPr>
          <w:rFonts w:ascii="Arial" w:hAnsi="Arial" w:cs="Arial"/>
          <w:b/>
          <w:bCs/>
          <w:i/>
          <w:iCs/>
          <w:sz w:val="18"/>
          <w:szCs w:val="18"/>
        </w:rPr>
        <w:t>2022</w:t>
      </w:r>
    </w:p>
    <w:p w14:paraId="43BE1919" w14:textId="39E12B95" w:rsidR="00B3411B" w:rsidRDefault="004C16EA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Selected t</w:t>
      </w:r>
      <w:r w:rsidR="00201C9C" w:rsidRPr="00E9725D">
        <w:rPr>
          <w:rFonts w:ascii="Arial" w:hAnsi="Arial" w:cs="Arial"/>
          <w:bCs/>
          <w:sz w:val="18"/>
          <w:szCs w:val="18"/>
        </w:rPr>
        <w:t xml:space="preserve">o lead </w:t>
      </w:r>
      <w:r w:rsidR="009F0F1E" w:rsidRPr="00E9725D">
        <w:rPr>
          <w:rFonts w:ascii="Arial" w:hAnsi="Arial" w:cs="Arial"/>
          <w:bCs/>
          <w:sz w:val="18"/>
          <w:szCs w:val="18"/>
        </w:rPr>
        <w:t>the establishment of a new team within the Clearing</w:t>
      </w:r>
      <w:r w:rsidR="00175A2D">
        <w:rPr>
          <w:rFonts w:ascii="Arial" w:hAnsi="Arial" w:cs="Arial"/>
          <w:bCs/>
          <w:sz w:val="18"/>
          <w:szCs w:val="18"/>
        </w:rPr>
        <w:t xml:space="preserve">, </w:t>
      </w:r>
      <w:r w:rsidR="009F0F1E" w:rsidRPr="00E9725D">
        <w:rPr>
          <w:rFonts w:ascii="Arial" w:hAnsi="Arial" w:cs="Arial"/>
          <w:bCs/>
          <w:sz w:val="18"/>
          <w:szCs w:val="18"/>
        </w:rPr>
        <w:t>F&amp;O</w:t>
      </w:r>
      <w:r w:rsidR="00175A2D">
        <w:rPr>
          <w:rFonts w:ascii="Arial" w:hAnsi="Arial" w:cs="Arial"/>
          <w:bCs/>
          <w:sz w:val="18"/>
          <w:szCs w:val="18"/>
        </w:rPr>
        <w:t xml:space="preserve"> and FXPB</w:t>
      </w:r>
      <w:r w:rsidR="009F0F1E" w:rsidRPr="00E9725D">
        <w:rPr>
          <w:rFonts w:ascii="Arial" w:hAnsi="Arial" w:cs="Arial"/>
          <w:bCs/>
          <w:sz w:val="18"/>
          <w:szCs w:val="18"/>
        </w:rPr>
        <w:t xml:space="preserve"> </w:t>
      </w:r>
      <w:r w:rsidR="00FD1CC6">
        <w:rPr>
          <w:rFonts w:ascii="Arial" w:hAnsi="Arial" w:cs="Arial"/>
          <w:bCs/>
          <w:sz w:val="18"/>
          <w:szCs w:val="18"/>
        </w:rPr>
        <w:t xml:space="preserve">mandated </w:t>
      </w:r>
      <w:r w:rsidR="009F0F1E" w:rsidRPr="00E9725D">
        <w:rPr>
          <w:rFonts w:ascii="Arial" w:hAnsi="Arial" w:cs="Arial"/>
          <w:bCs/>
          <w:sz w:val="18"/>
          <w:szCs w:val="18"/>
        </w:rPr>
        <w:t xml:space="preserve">to introduce </w:t>
      </w:r>
      <w:r w:rsidR="00FD1CC6">
        <w:rPr>
          <w:rFonts w:ascii="Arial" w:hAnsi="Arial" w:cs="Arial"/>
          <w:bCs/>
          <w:sz w:val="18"/>
          <w:szCs w:val="18"/>
        </w:rPr>
        <w:t>market</w:t>
      </w:r>
      <w:r w:rsidR="009F0F1E" w:rsidRPr="00E9725D">
        <w:rPr>
          <w:rFonts w:ascii="Arial" w:hAnsi="Arial" w:cs="Arial"/>
          <w:bCs/>
          <w:sz w:val="18"/>
          <w:szCs w:val="18"/>
        </w:rPr>
        <w:t xml:space="preserve"> risk </w:t>
      </w:r>
      <w:r w:rsidR="00FD1CC6">
        <w:rPr>
          <w:rFonts w:ascii="Arial" w:hAnsi="Arial" w:cs="Arial"/>
          <w:bCs/>
          <w:sz w:val="18"/>
          <w:szCs w:val="18"/>
        </w:rPr>
        <w:t>aware</w:t>
      </w:r>
      <w:r w:rsidR="009F0F1E" w:rsidRPr="00E9725D">
        <w:rPr>
          <w:rFonts w:ascii="Arial" w:hAnsi="Arial" w:cs="Arial"/>
          <w:bCs/>
          <w:sz w:val="18"/>
          <w:szCs w:val="18"/>
        </w:rPr>
        <w:t xml:space="preserve"> pricing </w:t>
      </w:r>
      <w:r w:rsidR="00A36587">
        <w:rPr>
          <w:rFonts w:ascii="Arial" w:hAnsi="Arial" w:cs="Arial"/>
          <w:bCs/>
          <w:sz w:val="18"/>
          <w:szCs w:val="18"/>
        </w:rPr>
        <w:t>and manage the resultant risks</w:t>
      </w:r>
      <w:r w:rsidR="009F0F1E" w:rsidRPr="00E9725D">
        <w:rPr>
          <w:rFonts w:ascii="Arial" w:hAnsi="Arial" w:cs="Arial"/>
          <w:bCs/>
          <w:sz w:val="18"/>
          <w:szCs w:val="18"/>
        </w:rPr>
        <w:t xml:space="preserve">. </w:t>
      </w:r>
    </w:p>
    <w:p w14:paraId="7C7E9BB2" w14:textId="64C07D09" w:rsidR="00F84A62" w:rsidRDefault="00DE42CA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</w:t>
      </w:r>
      <w:r w:rsidR="009F0F1E" w:rsidRPr="00E9725D">
        <w:rPr>
          <w:rFonts w:ascii="Arial" w:hAnsi="Arial" w:cs="Arial"/>
          <w:bCs/>
          <w:sz w:val="18"/>
          <w:szCs w:val="18"/>
        </w:rPr>
        <w:t xml:space="preserve">edesigned the risk and capital infrastructure and transformed the approach to client pricing and risk return. </w:t>
      </w:r>
    </w:p>
    <w:p w14:paraId="53AC60F5" w14:textId="77777777" w:rsidR="00384BFC" w:rsidRDefault="009F0F1E" w:rsidP="00384BF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E9725D">
        <w:rPr>
          <w:rFonts w:ascii="Arial" w:hAnsi="Arial" w:cs="Arial"/>
          <w:bCs/>
          <w:sz w:val="18"/>
          <w:szCs w:val="18"/>
        </w:rPr>
        <w:t xml:space="preserve">Resulted in </w:t>
      </w:r>
      <w:r w:rsidR="00D74C83" w:rsidRPr="00E9725D">
        <w:rPr>
          <w:rFonts w:ascii="Arial" w:hAnsi="Arial" w:cs="Arial"/>
          <w:bCs/>
          <w:sz w:val="18"/>
          <w:szCs w:val="18"/>
        </w:rPr>
        <w:t>a doubling</w:t>
      </w:r>
      <w:r w:rsidRPr="00E9725D">
        <w:rPr>
          <w:rFonts w:ascii="Arial" w:hAnsi="Arial" w:cs="Arial"/>
          <w:bCs/>
          <w:sz w:val="18"/>
          <w:szCs w:val="18"/>
        </w:rPr>
        <w:t xml:space="preserve"> </w:t>
      </w:r>
      <w:r w:rsidR="00D74C83" w:rsidRPr="00E9725D">
        <w:rPr>
          <w:rFonts w:ascii="Arial" w:hAnsi="Arial" w:cs="Arial"/>
          <w:bCs/>
          <w:sz w:val="18"/>
          <w:szCs w:val="18"/>
        </w:rPr>
        <w:t>of the revenue in the</w:t>
      </w:r>
      <w:r w:rsidRPr="00E9725D">
        <w:rPr>
          <w:rFonts w:ascii="Arial" w:hAnsi="Arial" w:cs="Arial"/>
          <w:bCs/>
          <w:sz w:val="18"/>
          <w:szCs w:val="18"/>
        </w:rPr>
        <w:t xml:space="preserve"> Clearing business revenue</w:t>
      </w:r>
      <w:r w:rsidR="00384BFC">
        <w:rPr>
          <w:rFonts w:ascii="Arial" w:hAnsi="Arial" w:cs="Arial"/>
          <w:bCs/>
          <w:sz w:val="18"/>
          <w:szCs w:val="18"/>
        </w:rPr>
        <w:t xml:space="preserve"> from $500m to $1bn, while c</w:t>
      </w:r>
      <w:r w:rsidRPr="00384BFC">
        <w:rPr>
          <w:rFonts w:ascii="Arial" w:hAnsi="Arial" w:cs="Arial"/>
          <w:bCs/>
          <w:sz w:val="18"/>
          <w:szCs w:val="18"/>
        </w:rPr>
        <w:t>apital footprint</w:t>
      </w:r>
      <w:r w:rsidR="00384BFC" w:rsidRPr="00384BFC">
        <w:rPr>
          <w:rFonts w:ascii="Arial" w:hAnsi="Arial" w:cs="Arial"/>
          <w:bCs/>
          <w:sz w:val="18"/>
          <w:szCs w:val="18"/>
        </w:rPr>
        <w:t xml:space="preserve"> </w:t>
      </w:r>
      <w:r w:rsidR="00384BFC">
        <w:rPr>
          <w:rFonts w:ascii="Arial" w:hAnsi="Arial" w:cs="Arial"/>
          <w:bCs/>
          <w:sz w:val="18"/>
          <w:szCs w:val="18"/>
        </w:rPr>
        <w:t xml:space="preserve">was </w:t>
      </w:r>
      <w:r w:rsidR="00384BFC" w:rsidRPr="00384BFC">
        <w:rPr>
          <w:rFonts w:ascii="Arial" w:hAnsi="Arial" w:cs="Arial"/>
          <w:bCs/>
          <w:sz w:val="18"/>
          <w:szCs w:val="18"/>
        </w:rPr>
        <w:t>reduced from $20bn to $16bn</w:t>
      </w:r>
      <w:r w:rsidRPr="00384BFC">
        <w:rPr>
          <w:rFonts w:ascii="Arial" w:hAnsi="Arial" w:cs="Arial"/>
          <w:bCs/>
          <w:sz w:val="18"/>
          <w:szCs w:val="18"/>
        </w:rPr>
        <w:t xml:space="preserve">. </w:t>
      </w:r>
    </w:p>
    <w:p w14:paraId="36F69C6B" w14:textId="5D4B5ACB" w:rsidR="00F84A62" w:rsidRPr="00384BFC" w:rsidRDefault="009F0F1E" w:rsidP="00384BF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384BFC">
        <w:rPr>
          <w:rFonts w:ascii="Arial" w:hAnsi="Arial" w:cs="Arial"/>
          <w:bCs/>
          <w:sz w:val="18"/>
          <w:szCs w:val="18"/>
        </w:rPr>
        <w:t>JPMorgan rose to the top position</w:t>
      </w:r>
      <w:r w:rsidR="00384BFC">
        <w:rPr>
          <w:rFonts w:ascii="Arial" w:hAnsi="Arial" w:cs="Arial"/>
          <w:bCs/>
          <w:sz w:val="18"/>
          <w:szCs w:val="18"/>
        </w:rPr>
        <w:t xml:space="preserve"> in </w:t>
      </w:r>
      <w:r w:rsidR="00067E44">
        <w:rPr>
          <w:rFonts w:ascii="Arial" w:hAnsi="Arial" w:cs="Arial"/>
          <w:bCs/>
          <w:sz w:val="18"/>
          <w:szCs w:val="18"/>
        </w:rPr>
        <w:t>Coalition</w:t>
      </w:r>
      <w:r w:rsidRPr="00384BFC">
        <w:rPr>
          <w:rFonts w:ascii="Arial" w:hAnsi="Arial" w:cs="Arial"/>
          <w:bCs/>
          <w:sz w:val="18"/>
          <w:szCs w:val="18"/>
        </w:rPr>
        <w:t xml:space="preserve"> (by revenue, margin, etc.) without compromising </w:t>
      </w:r>
      <w:proofErr w:type="spellStart"/>
      <w:r w:rsidRPr="00384BFC">
        <w:rPr>
          <w:rFonts w:ascii="Arial" w:hAnsi="Arial" w:cs="Arial"/>
          <w:bCs/>
          <w:sz w:val="18"/>
          <w:szCs w:val="18"/>
        </w:rPr>
        <w:t>RoE</w:t>
      </w:r>
      <w:proofErr w:type="spellEnd"/>
      <w:r w:rsidRPr="00384BFC">
        <w:rPr>
          <w:rFonts w:ascii="Arial" w:hAnsi="Arial" w:cs="Arial"/>
          <w:bCs/>
          <w:sz w:val="18"/>
          <w:szCs w:val="18"/>
        </w:rPr>
        <w:t xml:space="preserve"> or risk discipline. </w:t>
      </w:r>
    </w:p>
    <w:p w14:paraId="56EB3CBC" w14:textId="3314B04D" w:rsidR="00F84A62" w:rsidRDefault="00BB05EF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Awarded</w:t>
      </w:r>
      <w:r w:rsidR="009F0F1E" w:rsidRPr="00E9725D">
        <w:rPr>
          <w:rFonts w:ascii="Arial" w:hAnsi="Arial" w:cs="Arial"/>
          <w:bCs/>
          <w:sz w:val="18"/>
          <w:szCs w:val="18"/>
        </w:rPr>
        <w:t xml:space="preserve"> Risk</w:t>
      </w:r>
      <w:r>
        <w:rPr>
          <w:rFonts w:ascii="Arial" w:hAnsi="Arial" w:cs="Arial"/>
          <w:bCs/>
          <w:sz w:val="18"/>
          <w:szCs w:val="18"/>
        </w:rPr>
        <w:t>’s</w:t>
      </w:r>
      <w:r w:rsidR="009F0F1E" w:rsidRPr="00E9725D">
        <w:rPr>
          <w:rFonts w:ascii="Arial" w:hAnsi="Arial" w:cs="Arial"/>
          <w:bCs/>
          <w:sz w:val="18"/>
          <w:szCs w:val="18"/>
        </w:rPr>
        <w:t xml:space="preserve"> OTC Client Clearer in </w:t>
      </w:r>
      <w:hyperlink r:id="rId16" w:history="1">
        <w:r w:rsidR="00541476" w:rsidRPr="00E9725D">
          <w:rPr>
            <w:rStyle w:val="Hyperlink"/>
            <w:rFonts w:ascii="Arial" w:hAnsi="Arial" w:cs="Arial"/>
            <w:bCs/>
            <w:sz w:val="18"/>
            <w:szCs w:val="18"/>
          </w:rPr>
          <w:t>2019</w:t>
        </w:r>
      </w:hyperlink>
      <w:r w:rsidR="00541476" w:rsidRPr="00E9725D">
        <w:rPr>
          <w:rFonts w:ascii="Arial" w:hAnsi="Arial" w:cs="Arial"/>
          <w:bCs/>
          <w:sz w:val="18"/>
          <w:szCs w:val="18"/>
        </w:rPr>
        <w:t xml:space="preserve"> and </w:t>
      </w:r>
      <w:hyperlink r:id="rId17" w:history="1">
        <w:r w:rsidR="00541476" w:rsidRPr="00E9725D">
          <w:rPr>
            <w:rStyle w:val="Hyperlink"/>
            <w:rFonts w:ascii="Arial" w:hAnsi="Arial" w:cs="Arial"/>
            <w:bCs/>
            <w:sz w:val="18"/>
            <w:szCs w:val="18"/>
          </w:rPr>
          <w:t>2021</w:t>
        </w:r>
      </w:hyperlink>
      <w:r w:rsidR="00541476" w:rsidRPr="00E9725D">
        <w:rPr>
          <w:rFonts w:ascii="Arial" w:hAnsi="Arial" w:cs="Arial"/>
          <w:bCs/>
          <w:sz w:val="18"/>
          <w:szCs w:val="18"/>
        </w:rPr>
        <w:t>.</w:t>
      </w:r>
      <w:r w:rsidR="009F0F1E" w:rsidRPr="00E9725D">
        <w:rPr>
          <w:rFonts w:ascii="Arial" w:hAnsi="Arial" w:cs="Arial"/>
          <w:bCs/>
          <w:sz w:val="18"/>
          <w:szCs w:val="18"/>
        </w:rPr>
        <w:t xml:space="preserve"> </w:t>
      </w:r>
    </w:p>
    <w:p w14:paraId="22566496" w14:textId="5C4F52A7" w:rsidR="00B60613" w:rsidRDefault="009F0F1E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E9725D">
        <w:rPr>
          <w:rFonts w:ascii="Arial" w:hAnsi="Arial" w:cs="Arial"/>
          <w:bCs/>
          <w:sz w:val="18"/>
          <w:szCs w:val="18"/>
        </w:rPr>
        <w:t xml:space="preserve">Actively involved in major CCPs' Risk Committees and </w:t>
      </w:r>
      <w:r w:rsidR="00B327B1">
        <w:rPr>
          <w:rFonts w:ascii="Arial" w:hAnsi="Arial" w:cs="Arial"/>
          <w:bCs/>
          <w:sz w:val="18"/>
          <w:szCs w:val="18"/>
        </w:rPr>
        <w:t>r</w:t>
      </w:r>
      <w:r w:rsidRPr="00E9725D">
        <w:rPr>
          <w:rFonts w:ascii="Arial" w:hAnsi="Arial" w:cs="Arial"/>
          <w:bCs/>
          <w:sz w:val="18"/>
          <w:szCs w:val="18"/>
        </w:rPr>
        <w:t xml:space="preserve">epresented JPMorgan and the industry to US and UK regulators, notably co-authoring </w:t>
      </w:r>
      <w:r w:rsidR="00541476" w:rsidRPr="00E9725D">
        <w:rPr>
          <w:rFonts w:ascii="Arial" w:hAnsi="Arial" w:cs="Arial"/>
          <w:bCs/>
          <w:sz w:val="18"/>
          <w:szCs w:val="18"/>
        </w:rPr>
        <w:t xml:space="preserve">a </w:t>
      </w:r>
      <w:hyperlink r:id="rId18" w:history="1">
        <w:r w:rsidR="00541476" w:rsidRPr="00E9725D">
          <w:rPr>
            <w:rStyle w:val="Hyperlink"/>
            <w:rFonts w:ascii="Arial" w:hAnsi="Arial" w:cs="Arial"/>
            <w:bCs/>
            <w:sz w:val="18"/>
            <w:szCs w:val="18"/>
          </w:rPr>
          <w:t>white pape</w:t>
        </w:r>
      </w:hyperlink>
      <w:r w:rsidR="00541476" w:rsidRPr="00E9725D">
        <w:rPr>
          <w:rFonts w:ascii="Arial" w:hAnsi="Arial" w:cs="Arial"/>
          <w:bCs/>
          <w:sz w:val="18"/>
          <w:szCs w:val="18"/>
        </w:rPr>
        <w:t xml:space="preserve">r </w:t>
      </w:r>
      <w:r w:rsidRPr="00E9725D">
        <w:rPr>
          <w:rFonts w:ascii="Arial" w:hAnsi="Arial" w:cs="Arial"/>
          <w:bCs/>
          <w:sz w:val="18"/>
          <w:szCs w:val="18"/>
        </w:rPr>
        <w:t>on CCP risk and resiliency</w:t>
      </w:r>
      <w:r w:rsidR="00541476" w:rsidRPr="00E9725D">
        <w:rPr>
          <w:rFonts w:ascii="Arial" w:hAnsi="Arial" w:cs="Arial"/>
          <w:bCs/>
          <w:sz w:val="18"/>
          <w:szCs w:val="18"/>
        </w:rPr>
        <w:t xml:space="preserve"> (</w:t>
      </w:r>
      <w:hyperlink r:id="rId19" w:history="1">
        <w:r w:rsidR="00541476" w:rsidRPr="00E9725D">
          <w:rPr>
            <w:rStyle w:val="Hyperlink"/>
            <w:rFonts w:ascii="Arial" w:hAnsi="Arial" w:cs="Arial"/>
            <w:bCs/>
            <w:sz w:val="18"/>
            <w:szCs w:val="18"/>
          </w:rPr>
          <w:t>FT</w:t>
        </w:r>
      </w:hyperlink>
      <w:r w:rsidR="00541476" w:rsidRPr="00E9725D">
        <w:rPr>
          <w:rStyle w:val="Hyperlink"/>
          <w:rFonts w:ascii="Arial" w:hAnsi="Arial" w:cs="Arial"/>
          <w:bCs/>
          <w:sz w:val="18"/>
          <w:szCs w:val="18"/>
        </w:rPr>
        <w:t>)</w:t>
      </w:r>
      <w:r w:rsidRPr="00E9725D">
        <w:rPr>
          <w:rFonts w:ascii="Arial" w:hAnsi="Arial" w:cs="Arial"/>
          <w:bCs/>
          <w:sz w:val="18"/>
          <w:szCs w:val="18"/>
        </w:rPr>
        <w:t>, and engaging in initiatives related to bilateral and cleared derivatives.</w:t>
      </w:r>
    </w:p>
    <w:p w14:paraId="7EA67123" w14:textId="77777777" w:rsidR="0063496C" w:rsidRDefault="0063496C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</w:p>
    <w:p w14:paraId="14F342C3" w14:textId="668080F8" w:rsidR="00AF2B7F" w:rsidRPr="00E9725D" w:rsidRDefault="006471A4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Global Head of </w:t>
      </w:r>
      <w:r w:rsidR="00B60613" w:rsidRPr="00E9725D">
        <w:rPr>
          <w:rFonts w:ascii="Arial" w:hAnsi="Arial" w:cs="Arial"/>
          <w:b/>
          <w:i/>
          <w:sz w:val="18"/>
          <w:szCs w:val="18"/>
        </w:rPr>
        <w:t xml:space="preserve">Implementation of </w:t>
      </w:r>
      <w:r w:rsidR="00AF2B7F" w:rsidRPr="00E9725D">
        <w:rPr>
          <w:rFonts w:ascii="Arial" w:hAnsi="Arial" w:cs="Arial"/>
          <w:b/>
          <w:i/>
          <w:sz w:val="18"/>
          <w:szCs w:val="18"/>
        </w:rPr>
        <w:t>FVA &amp;</w:t>
      </w:r>
      <w:r w:rsidR="00B60613" w:rsidRPr="00E9725D">
        <w:rPr>
          <w:rFonts w:ascii="Arial" w:hAnsi="Arial" w:cs="Arial"/>
          <w:b/>
          <w:i/>
          <w:sz w:val="18"/>
          <w:szCs w:val="18"/>
        </w:rPr>
        <w:t xml:space="preserve"> KVA</w:t>
      </w:r>
      <w:r w:rsidR="00596F8F" w:rsidRPr="00E9725D">
        <w:rPr>
          <w:rFonts w:ascii="Arial" w:hAnsi="Arial" w:cs="Arial"/>
          <w:b/>
          <w:i/>
          <w:sz w:val="18"/>
          <w:szCs w:val="18"/>
        </w:rPr>
        <w:t xml:space="preserve"> </w:t>
      </w:r>
      <w:r w:rsidR="00C81439" w:rsidRPr="00E9725D">
        <w:rPr>
          <w:rFonts w:ascii="Arial" w:hAnsi="Arial" w:cs="Arial"/>
          <w:b/>
          <w:i/>
          <w:sz w:val="18"/>
          <w:szCs w:val="18"/>
        </w:rPr>
        <w:t xml:space="preserve"> </w:t>
      </w:r>
      <w:r w:rsidR="00B60613" w:rsidRPr="00E9725D">
        <w:rPr>
          <w:rFonts w:ascii="Arial" w:hAnsi="Arial" w:cs="Arial"/>
          <w:b/>
          <w:i/>
          <w:sz w:val="18"/>
          <w:szCs w:val="18"/>
        </w:rPr>
        <w:t xml:space="preserve"> </w:t>
      </w:r>
      <w:r w:rsidR="00B60613" w:rsidRPr="00E9725D">
        <w:rPr>
          <w:rFonts w:ascii="Arial" w:hAnsi="Arial" w:cs="Arial"/>
          <w:b/>
          <w:i/>
          <w:sz w:val="18"/>
          <w:szCs w:val="18"/>
        </w:rPr>
        <w:tab/>
      </w:r>
      <w:r w:rsidR="00AF2B7F" w:rsidRPr="00E9725D">
        <w:rPr>
          <w:rFonts w:ascii="Arial" w:hAnsi="Arial" w:cs="Arial"/>
          <w:b/>
          <w:i/>
          <w:sz w:val="18"/>
          <w:szCs w:val="18"/>
        </w:rPr>
        <w:t xml:space="preserve"> 2012 -201</w:t>
      </w:r>
      <w:r w:rsidR="005B2F0A" w:rsidRPr="00E9725D">
        <w:rPr>
          <w:rFonts w:ascii="Arial" w:hAnsi="Arial" w:cs="Arial"/>
          <w:b/>
          <w:i/>
          <w:sz w:val="18"/>
          <w:szCs w:val="18"/>
        </w:rPr>
        <w:t>6</w:t>
      </w:r>
    </w:p>
    <w:p w14:paraId="51C8F0F7" w14:textId="7ADA0466" w:rsidR="00B327B1" w:rsidRPr="007200DB" w:rsidRDefault="008D7C82" w:rsidP="007200DB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E9725D">
        <w:rPr>
          <w:rFonts w:ascii="Arial" w:hAnsi="Arial" w:cs="Arial"/>
          <w:bCs/>
          <w:sz w:val="18"/>
          <w:szCs w:val="18"/>
        </w:rPr>
        <w:t>Led the global implement</w:t>
      </w:r>
      <w:r w:rsidR="002A694E">
        <w:rPr>
          <w:rFonts w:ascii="Arial" w:hAnsi="Arial" w:cs="Arial"/>
          <w:bCs/>
          <w:sz w:val="18"/>
          <w:szCs w:val="18"/>
        </w:rPr>
        <w:t xml:space="preserve">ation of </w:t>
      </w:r>
      <w:r w:rsidRPr="00E9725D">
        <w:rPr>
          <w:rFonts w:ascii="Arial" w:hAnsi="Arial" w:cs="Arial"/>
          <w:bCs/>
          <w:sz w:val="18"/>
          <w:szCs w:val="18"/>
        </w:rPr>
        <w:t>FVA and lifetime cost of capital (KVA) for the derivative franchise</w:t>
      </w:r>
      <w:r w:rsidR="007200DB">
        <w:rPr>
          <w:rFonts w:ascii="Arial" w:hAnsi="Arial" w:cs="Arial"/>
          <w:bCs/>
          <w:sz w:val="18"/>
          <w:szCs w:val="18"/>
        </w:rPr>
        <w:t xml:space="preserve">, that </w:t>
      </w:r>
      <w:r w:rsidRPr="007200DB">
        <w:rPr>
          <w:rFonts w:ascii="Arial" w:hAnsi="Arial" w:cs="Arial"/>
          <w:bCs/>
          <w:sz w:val="18"/>
          <w:szCs w:val="18"/>
        </w:rPr>
        <w:t>had a significant impact on the firm</w:t>
      </w:r>
      <w:r w:rsidR="007200DB">
        <w:rPr>
          <w:rFonts w:ascii="Arial" w:hAnsi="Arial" w:cs="Arial"/>
          <w:bCs/>
          <w:sz w:val="18"/>
          <w:szCs w:val="18"/>
        </w:rPr>
        <w:t xml:space="preserve"> (</w:t>
      </w:r>
      <w:hyperlink r:id="rId20" w:history="1">
        <w:r w:rsidR="001338C1" w:rsidRPr="007200DB">
          <w:rPr>
            <w:rStyle w:val="Hyperlink"/>
            <w:rFonts w:ascii="Arial" w:hAnsi="Arial" w:cs="Arial"/>
            <w:bCs/>
            <w:sz w:val="18"/>
            <w:szCs w:val="18"/>
          </w:rPr>
          <w:t>$1.5bn P&amp;L adjustment</w:t>
        </w:r>
      </w:hyperlink>
      <w:r w:rsidR="00A903A4">
        <w:rPr>
          <w:rStyle w:val="Hyperlink"/>
          <w:rFonts w:ascii="Arial" w:hAnsi="Arial" w:cs="Arial"/>
          <w:bCs/>
          <w:sz w:val="18"/>
          <w:szCs w:val="18"/>
        </w:rPr>
        <w:t>)</w:t>
      </w:r>
      <w:r w:rsidR="00067E44">
        <w:rPr>
          <w:rFonts w:ascii="Arial" w:hAnsi="Arial" w:cs="Arial"/>
          <w:bCs/>
          <w:sz w:val="18"/>
          <w:szCs w:val="18"/>
        </w:rPr>
        <w:t>.</w:t>
      </w:r>
    </w:p>
    <w:p w14:paraId="51F49756" w14:textId="37B485C4" w:rsidR="005125EF" w:rsidRDefault="00A903A4" w:rsidP="005125EF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Led external liaison with respect to </w:t>
      </w:r>
      <w:r w:rsidR="00E17A65">
        <w:rPr>
          <w:rFonts w:ascii="Arial" w:hAnsi="Arial" w:cs="Arial"/>
          <w:bCs/>
          <w:sz w:val="18"/>
          <w:szCs w:val="18"/>
        </w:rPr>
        <w:t xml:space="preserve">regulatory changes including </w:t>
      </w:r>
      <w:r w:rsidR="008D7C82" w:rsidRPr="00E9725D">
        <w:rPr>
          <w:rFonts w:ascii="Arial" w:hAnsi="Arial" w:cs="Arial"/>
          <w:bCs/>
          <w:sz w:val="18"/>
          <w:szCs w:val="18"/>
        </w:rPr>
        <w:t xml:space="preserve">Non-Cleared Margin and </w:t>
      </w:r>
      <w:r w:rsidR="00E17A65">
        <w:rPr>
          <w:rFonts w:ascii="Arial" w:hAnsi="Arial" w:cs="Arial"/>
          <w:bCs/>
          <w:sz w:val="18"/>
          <w:szCs w:val="18"/>
        </w:rPr>
        <w:t>changes to the</w:t>
      </w:r>
      <w:r w:rsidR="008D7C82" w:rsidRPr="00E9725D">
        <w:rPr>
          <w:rFonts w:ascii="Arial" w:hAnsi="Arial" w:cs="Arial"/>
          <w:bCs/>
          <w:sz w:val="18"/>
          <w:szCs w:val="18"/>
        </w:rPr>
        <w:t xml:space="preserve"> capital metrics (</w:t>
      </w:r>
      <w:r w:rsidR="00E17A65">
        <w:rPr>
          <w:rFonts w:ascii="Arial" w:hAnsi="Arial" w:cs="Arial"/>
          <w:bCs/>
          <w:sz w:val="18"/>
          <w:szCs w:val="18"/>
        </w:rPr>
        <w:t xml:space="preserve">e.g. </w:t>
      </w:r>
      <w:r w:rsidR="008D7C82" w:rsidRPr="00E9725D">
        <w:rPr>
          <w:rFonts w:ascii="Arial" w:hAnsi="Arial" w:cs="Arial"/>
          <w:bCs/>
          <w:sz w:val="18"/>
          <w:szCs w:val="18"/>
        </w:rPr>
        <w:t>SLR, LCR &amp; NSFR)</w:t>
      </w:r>
      <w:r w:rsidR="00067E44">
        <w:rPr>
          <w:rFonts w:ascii="Arial" w:hAnsi="Arial" w:cs="Arial"/>
          <w:bCs/>
          <w:sz w:val="18"/>
          <w:szCs w:val="18"/>
        </w:rPr>
        <w:t>.</w:t>
      </w:r>
    </w:p>
    <w:p w14:paraId="711C22AF" w14:textId="30729B17" w:rsidR="008D7C82" w:rsidRPr="005125EF" w:rsidRDefault="008D7C82" w:rsidP="005125EF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5125EF">
        <w:rPr>
          <w:rFonts w:ascii="Arial" w:hAnsi="Arial" w:cs="Arial"/>
          <w:bCs/>
          <w:sz w:val="18"/>
          <w:szCs w:val="18"/>
        </w:rPr>
        <w:t>ISDA Collateral committee</w:t>
      </w:r>
      <w:r w:rsidR="005125EF">
        <w:rPr>
          <w:rFonts w:ascii="Arial" w:hAnsi="Arial" w:cs="Arial"/>
          <w:bCs/>
          <w:sz w:val="18"/>
          <w:szCs w:val="18"/>
        </w:rPr>
        <w:t xml:space="preserve"> co-chair</w:t>
      </w:r>
      <w:r w:rsidR="00067E44">
        <w:rPr>
          <w:rFonts w:ascii="Arial" w:hAnsi="Arial" w:cs="Arial"/>
          <w:bCs/>
          <w:sz w:val="18"/>
          <w:szCs w:val="18"/>
        </w:rPr>
        <w:t>.</w:t>
      </w:r>
    </w:p>
    <w:p w14:paraId="71CEC390" w14:textId="77777777" w:rsidR="0063496C" w:rsidRPr="00E9725D" w:rsidRDefault="0063496C" w:rsidP="0063496C">
      <w:pPr>
        <w:pStyle w:val="Header"/>
        <w:tabs>
          <w:tab w:val="clear" w:pos="4153"/>
          <w:tab w:val="clear" w:pos="8306"/>
          <w:tab w:val="right" w:pos="8959"/>
        </w:tabs>
        <w:ind w:left="357"/>
        <w:rPr>
          <w:rFonts w:ascii="Arial" w:hAnsi="Arial" w:cs="Arial"/>
          <w:bCs/>
          <w:sz w:val="18"/>
          <w:szCs w:val="18"/>
        </w:rPr>
      </w:pPr>
    </w:p>
    <w:p w14:paraId="59F75C76" w14:textId="7DD62D22" w:rsidR="00FC7930" w:rsidRPr="00E9725D" w:rsidRDefault="00C31875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br w:type="column"/>
      </w:r>
      <w:r w:rsidR="00296E1F">
        <w:rPr>
          <w:rFonts w:ascii="Arial" w:hAnsi="Arial" w:cs="Arial"/>
          <w:b/>
          <w:i/>
          <w:sz w:val="18"/>
          <w:szCs w:val="18"/>
        </w:rPr>
        <w:lastRenderedPageBreak/>
        <w:t xml:space="preserve">Co-Head of </w:t>
      </w:r>
      <w:r w:rsidR="00891025" w:rsidRPr="00E9725D">
        <w:rPr>
          <w:rFonts w:ascii="Arial" w:hAnsi="Arial" w:cs="Arial"/>
          <w:b/>
          <w:i/>
          <w:sz w:val="18"/>
          <w:szCs w:val="18"/>
        </w:rPr>
        <w:t>OIS</w:t>
      </w:r>
      <w:r w:rsidR="00296E1F">
        <w:rPr>
          <w:rFonts w:ascii="Arial" w:hAnsi="Arial" w:cs="Arial"/>
          <w:b/>
          <w:i/>
          <w:sz w:val="18"/>
          <w:szCs w:val="18"/>
        </w:rPr>
        <w:t xml:space="preserve"> </w:t>
      </w:r>
      <w:r w:rsidR="001A4393">
        <w:rPr>
          <w:rFonts w:ascii="Arial" w:hAnsi="Arial" w:cs="Arial"/>
          <w:b/>
          <w:i/>
          <w:sz w:val="18"/>
          <w:szCs w:val="18"/>
        </w:rPr>
        <w:t xml:space="preserve">and </w:t>
      </w:r>
      <w:r w:rsidR="000B7A3A" w:rsidRPr="00E9725D">
        <w:rPr>
          <w:rFonts w:ascii="Arial" w:hAnsi="Arial" w:cs="Arial"/>
          <w:b/>
          <w:i/>
          <w:sz w:val="18"/>
          <w:szCs w:val="18"/>
        </w:rPr>
        <w:t>CSA</w:t>
      </w:r>
      <w:r w:rsidR="00C81439" w:rsidRPr="00E9725D">
        <w:rPr>
          <w:rFonts w:ascii="Arial" w:hAnsi="Arial" w:cs="Arial"/>
          <w:b/>
          <w:i/>
          <w:sz w:val="18"/>
          <w:szCs w:val="18"/>
        </w:rPr>
        <w:t>-specific</w:t>
      </w:r>
      <w:r w:rsidR="00296E1F">
        <w:rPr>
          <w:rFonts w:ascii="Arial" w:hAnsi="Arial" w:cs="Arial"/>
          <w:b/>
          <w:i/>
          <w:sz w:val="18"/>
          <w:szCs w:val="18"/>
        </w:rPr>
        <w:t xml:space="preserve"> Derivative</w:t>
      </w:r>
      <w:r w:rsidR="000B7A3A" w:rsidRPr="00E9725D">
        <w:rPr>
          <w:rFonts w:ascii="Arial" w:hAnsi="Arial" w:cs="Arial"/>
          <w:b/>
          <w:i/>
          <w:sz w:val="18"/>
          <w:szCs w:val="18"/>
        </w:rPr>
        <w:t xml:space="preserve"> </w:t>
      </w:r>
      <w:r w:rsidR="00296E1F">
        <w:rPr>
          <w:rFonts w:ascii="Arial" w:hAnsi="Arial" w:cs="Arial"/>
          <w:b/>
          <w:i/>
          <w:sz w:val="18"/>
          <w:szCs w:val="18"/>
        </w:rPr>
        <w:t xml:space="preserve">Discounting across all </w:t>
      </w:r>
      <w:r w:rsidR="001A4393">
        <w:rPr>
          <w:rFonts w:ascii="Arial" w:hAnsi="Arial" w:cs="Arial"/>
          <w:b/>
          <w:i/>
          <w:sz w:val="18"/>
          <w:szCs w:val="18"/>
        </w:rPr>
        <w:t>Trading Divisions (Fixed Income, Equities, Credit, Commodities, FX)</w:t>
      </w:r>
      <w:r w:rsidR="000B7A3A" w:rsidRPr="00E9725D">
        <w:rPr>
          <w:rFonts w:ascii="Arial" w:hAnsi="Arial" w:cs="Arial"/>
          <w:b/>
          <w:i/>
          <w:sz w:val="18"/>
          <w:szCs w:val="18"/>
        </w:rPr>
        <w:t xml:space="preserve"> </w:t>
      </w:r>
      <w:r w:rsidR="00FC7930" w:rsidRPr="00E9725D">
        <w:rPr>
          <w:rFonts w:ascii="Arial" w:hAnsi="Arial" w:cs="Arial"/>
          <w:b/>
          <w:i/>
          <w:sz w:val="18"/>
          <w:szCs w:val="18"/>
        </w:rPr>
        <w:tab/>
        <w:t xml:space="preserve"> 20</w:t>
      </w:r>
      <w:r w:rsidR="006D5806" w:rsidRPr="00E9725D">
        <w:rPr>
          <w:rFonts w:ascii="Arial" w:hAnsi="Arial" w:cs="Arial"/>
          <w:b/>
          <w:i/>
          <w:sz w:val="18"/>
          <w:szCs w:val="18"/>
        </w:rPr>
        <w:t>09</w:t>
      </w:r>
      <w:r w:rsidR="00FC7930" w:rsidRPr="00E9725D">
        <w:rPr>
          <w:rFonts w:ascii="Arial" w:hAnsi="Arial" w:cs="Arial"/>
          <w:b/>
          <w:i/>
          <w:sz w:val="18"/>
          <w:szCs w:val="18"/>
        </w:rPr>
        <w:t xml:space="preserve"> - </w:t>
      </w:r>
      <w:r w:rsidR="00B60613" w:rsidRPr="00E9725D">
        <w:rPr>
          <w:rFonts w:ascii="Arial" w:hAnsi="Arial" w:cs="Arial"/>
          <w:b/>
          <w:i/>
          <w:sz w:val="18"/>
          <w:szCs w:val="18"/>
        </w:rPr>
        <w:t>2012</w:t>
      </w:r>
    </w:p>
    <w:p w14:paraId="64B35197" w14:textId="056C824D" w:rsidR="00177EB8" w:rsidRPr="008E1E26" w:rsidRDefault="006121F7" w:rsidP="00672DD8">
      <w:pPr>
        <w:pStyle w:val="Header"/>
        <w:numPr>
          <w:ilvl w:val="0"/>
          <w:numId w:val="3"/>
        </w:num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  <w:r w:rsidRPr="008E1E26">
        <w:rPr>
          <w:rFonts w:ascii="Arial" w:hAnsi="Arial" w:cs="Arial"/>
          <w:bCs/>
          <w:sz w:val="18"/>
          <w:szCs w:val="18"/>
        </w:rPr>
        <w:t>Founding member of the Differential Discounting desk</w:t>
      </w:r>
      <w:r w:rsidR="008E1E26" w:rsidRPr="008E1E26">
        <w:rPr>
          <w:rFonts w:ascii="Arial" w:hAnsi="Arial" w:cs="Arial"/>
          <w:bCs/>
          <w:sz w:val="18"/>
          <w:szCs w:val="18"/>
        </w:rPr>
        <w:t>, i</w:t>
      </w:r>
      <w:r w:rsidR="00D413DA" w:rsidRPr="008E1E26">
        <w:rPr>
          <w:rFonts w:ascii="Arial" w:hAnsi="Arial" w:cs="Arial"/>
          <w:bCs/>
          <w:sz w:val="18"/>
          <w:szCs w:val="18"/>
        </w:rPr>
        <w:t>ntroduc</w:t>
      </w:r>
      <w:r w:rsidR="008E1E26">
        <w:rPr>
          <w:rFonts w:ascii="Arial" w:hAnsi="Arial" w:cs="Arial"/>
          <w:bCs/>
          <w:sz w:val="18"/>
          <w:szCs w:val="18"/>
        </w:rPr>
        <w:t>ing</w:t>
      </w:r>
      <w:r w:rsidR="00D413DA" w:rsidRPr="008E1E26">
        <w:rPr>
          <w:rFonts w:ascii="Arial" w:hAnsi="Arial" w:cs="Arial"/>
          <w:bCs/>
          <w:sz w:val="18"/>
          <w:szCs w:val="18"/>
        </w:rPr>
        <w:t xml:space="preserve"> </w:t>
      </w:r>
      <w:r w:rsidR="001F0636" w:rsidRPr="008E1E26">
        <w:rPr>
          <w:rFonts w:ascii="Arial" w:hAnsi="Arial" w:cs="Arial"/>
          <w:bCs/>
          <w:sz w:val="18"/>
          <w:szCs w:val="18"/>
        </w:rPr>
        <w:t>funding aware OIS discounting for c</w:t>
      </w:r>
      <w:r w:rsidR="00D413DA" w:rsidRPr="008E1E26">
        <w:rPr>
          <w:rFonts w:ascii="Arial" w:hAnsi="Arial" w:cs="Arial"/>
          <w:bCs/>
          <w:sz w:val="18"/>
          <w:szCs w:val="18"/>
        </w:rPr>
        <w:t>ollateralized derivatives</w:t>
      </w:r>
      <w:r w:rsidR="003E04D4" w:rsidRPr="008E1E26">
        <w:rPr>
          <w:rFonts w:ascii="Arial" w:hAnsi="Arial" w:cs="Arial"/>
          <w:bCs/>
          <w:sz w:val="18"/>
          <w:szCs w:val="18"/>
        </w:rPr>
        <w:t>.</w:t>
      </w:r>
    </w:p>
    <w:p w14:paraId="6D64989F" w14:textId="2041A4BF" w:rsidR="003E04D4" w:rsidRDefault="001F0636" w:rsidP="003E04D4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Responsible for pricing and managing the resultant risks globally</w:t>
      </w:r>
      <w:r w:rsidR="003E04D4">
        <w:rPr>
          <w:rFonts w:ascii="Arial" w:hAnsi="Arial" w:cs="Arial"/>
          <w:bCs/>
          <w:sz w:val="18"/>
          <w:szCs w:val="18"/>
        </w:rPr>
        <w:t>.</w:t>
      </w:r>
    </w:p>
    <w:p w14:paraId="1874FE5F" w14:textId="1495D168" w:rsidR="003E04D4" w:rsidRDefault="003E04D4" w:rsidP="003E04D4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rPr>
          <w:rFonts w:ascii="Arial" w:hAnsi="Arial" w:cs="Arial"/>
          <w:bCs/>
          <w:sz w:val="18"/>
          <w:szCs w:val="18"/>
        </w:rPr>
      </w:pPr>
      <w:r w:rsidRPr="003E04D4">
        <w:rPr>
          <w:rFonts w:ascii="Arial" w:hAnsi="Arial" w:cs="Arial"/>
          <w:bCs/>
          <w:sz w:val="18"/>
          <w:szCs w:val="18"/>
        </w:rPr>
        <w:t>Highly complex risk management, covering global book of ~3m derivative</w:t>
      </w:r>
      <w:r w:rsidR="008E1E26">
        <w:rPr>
          <w:rFonts w:ascii="Arial" w:hAnsi="Arial" w:cs="Arial"/>
          <w:bCs/>
          <w:sz w:val="18"/>
          <w:szCs w:val="18"/>
        </w:rPr>
        <w:t xml:space="preserve"> trades</w:t>
      </w:r>
      <w:r>
        <w:rPr>
          <w:rFonts w:ascii="Arial" w:hAnsi="Arial" w:cs="Arial"/>
          <w:bCs/>
          <w:sz w:val="18"/>
          <w:szCs w:val="18"/>
        </w:rPr>
        <w:t>.</w:t>
      </w:r>
    </w:p>
    <w:p w14:paraId="3C9A9371" w14:textId="44F2B93C" w:rsidR="00177A55" w:rsidRDefault="00177A55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177A55">
        <w:rPr>
          <w:rFonts w:ascii="Arial" w:hAnsi="Arial" w:cs="Arial"/>
          <w:bCs/>
          <w:sz w:val="18"/>
          <w:szCs w:val="18"/>
        </w:rPr>
        <w:t>Products traded</w:t>
      </w:r>
      <w:r w:rsidR="00423910">
        <w:rPr>
          <w:rFonts w:ascii="Arial" w:hAnsi="Arial" w:cs="Arial"/>
          <w:bCs/>
          <w:sz w:val="18"/>
          <w:szCs w:val="18"/>
        </w:rPr>
        <w:t xml:space="preserve"> to hedge:</w:t>
      </w:r>
      <w:r w:rsidRPr="00177A55">
        <w:rPr>
          <w:rFonts w:ascii="Arial" w:hAnsi="Arial" w:cs="Arial"/>
          <w:bCs/>
          <w:sz w:val="18"/>
          <w:szCs w:val="18"/>
        </w:rPr>
        <w:t xml:space="preserve"> x</w:t>
      </w:r>
      <w:r>
        <w:rPr>
          <w:rFonts w:ascii="Arial" w:hAnsi="Arial" w:cs="Arial"/>
          <w:bCs/>
          <w:sz w:val="18"/>
          <w:szCs w:val="18"/>
        </w:rPr>
        <w:t>-</w:t>
      </w:r>
      <w:r w:rsidRPr="00177A55">
        <w:rPr>
          <w:rFonts w:ascii="Arial" w:hAnsi="Arial" w:cs="Arial"/>
          <w:bCs/>
          <w:sz w:val="18"/>
          <w:szCs w:val="18"/>
        </w:rPr>
        <w:t>c</w:t>
      </w:r>
      <w:r>
        <w:rPr>
          <w:rFonts w:ascii="Arial" w:hAnsi="Arial" w:cs="Arial"/>
          <w:bCs/>
          <w:sz w:val="18"/>
          <w:szCs w:val="18"/>
        </w:rPr>
        <w:t>urrenc</w:t>
      </w:r>
      <w:r w:rsidRPr="00177A55">
        <w:rPr>
          <w:rFonts w:ascii="Arial" w:hAnsi="Arial" w:cs="Arial"/>
          <w:bCs/>
          <w:sz w:val="18"/>
          <w:szCs w:val="18"/>
        </w:rPr>
        <w:t xml:space="preserve">y basis, </w:t>
      </w:r>
      <w:r>
        <w:rPr>
          <w:rFonts w:ascii="Arial" w:hAnsi="Arial" w:cs="Arial"/>
          <w:bCs/>
          <w:sz w:val="18"/>
          <w:szCs w:val="18"/>
        </w:rPr>
        <w:t>L</w:t>
      </w:r>
      <w:r w:rsidRPr="00177A55">
        <w:rPr>
          <w:rFonts w:ascii="Arial" w:hAnsi="Arial" w:cs="Arial"/>
          <w:bCs/>
          <w:sz w:val="18"/>
          <w:szCs w:val="18"/>
        </w:rPr>
        <w:t>ibor-</w:t>
      </w:r>
      <w:r>
        <w:rPr>
          <w:rFonts w:ascii="Arial" w:hAnsi="Arial" w:cs="Arial"/>
          <w:bCs/>
          <w:sz w:val="18"/>
          <w:szCs w:val="18"/>
        </w:rPr>
        <w:t>OIS,</w:t>
      </w:r>
      <w:r w:rsidRPr="00177A55">
        <w:rPr>
          <w:rFonts w:ascii="Arial" w:hAnsi="Arial" w:cs="Arial"/>
          <w:bCs/>
          <w:sz w:val="18"/>
          <w:szCs w:val="18"/>
        </w:rPr>
        <w:t xml:space="preserve"> IR swaps and options</w:t>
      </w:r>
      <w:r w:rsidR="00767ABD">
        <w:rPr>
          <w:rFonts w:ascii="Arial" w:hAnsi="Arial" w:cs="Arial"/>
          <w:bCs/>
          <w:sz w:val="18"/>
          <w:szCs w:val="18"/>
        </w:rPr>
        <w:t>.</w:t>
      </w:r>
    </w:p>
    <w:p w14:paraId="421E590C" w14:textId="4B9CF799" w:rsidR="00767ABD" w:rsidRDefault="00767ABD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767ABD">
        <w:rPr>
          <w:rFonts w:ascii="Arial" w:hAnsi="Arial" w:cs="Arial"/>
          <w:bCs/>
          <w:sz w:val="18"/>
          <w:szCs w:val="18"/>
        </w:rPr>
        <w:t>Responsible for technology &amp; infrastructure change management, considering economic, legal, and regulatory factors</w:t>
      </w:r>
      <w:r>
        <w:rPr>
          <w:rFonts w:ascii="Arial" w:hAnsi="Arial" w:cs="Arial"/>
          <w:bCs/>
          <w:sz w:val="18"/>
          <w:szCs w:val="18"/>
        </w:rPr>
        <w:t>.</w:t>
      </w:r>
    </w:p>
    <w:p w14:paraId="59C10405" w14:textId="77777777" w:rsidR="0063496C" w:rsidRPr="00E9725D" w:rsidRDefault="0063496C" w:rsidP="0063496C">
      <w:pPr>
        <w:pStyle w:val="Header"/>
        <w:tabs>
          <w:tab w:val="clear" w:pos="4153"/>
          <w:tab w:val="clear" w:pos="8306"/>
          <w:tab w:val="right" w:pos="8959"/>
        </w:tabs>
        <w:ind w:left="357"/>
        <w:rPr>
          <w:rFonts w:ascii="Arial" w:hAnsi="Arial" w:cs="Arial"/>
          <w:bCs/>
          <w:sz w:val="18"/>
          <w:szCs w:val="18"/>
        </w:rPr>
      </w:pPr>
    </w:p>
    <w:p w14:paraId="4586D3C1" w14:textId="77777777" w:rsidR="00C31875" w:rsidRDefault="00C31875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</w:p>
    <w:p w14:paraId="59F75C81" w14:textId="3343A7BD" w:rsidR="0056144A" w:rsidRPr="00E9725D" w:rsidRDefault="00B65548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  <w:r w:rsidRPr="00E9725D">
        <w:rPr>
          <w:rFonts w:ascii="Arial" w:hAnsi="Arial" w:cs="Arial"/>
          <w:b/>
          <w:i/>
          <w:sz w:val="18"/>
          <w:szCs w:val="18"/>
        </w:rPr>
        <w:t xml:space="preserve">Trading experience: </w:t>
      </w:r>
      <w:r w:rsidR="00532268" w:rsidRPr="00E9725D">
        <w:rPr>
          <w:rFonts w:ascii="Arial" w:hAnsi="Arial" w:cs="Arial"/>
          <w:b/>
          <w:i/>
          <w:sz w:val="18"/>
          <w:szCs w:val="18"/>
        </w:rPr>
        <w:t>Derivative execution for ABS</w:t>
      </w:r>
      <w:r w:rsidR="0056144A" w:rsidRPr="00E9725D">
        <w:rPr>
          <w:rFonts w:ascii="Arial" w:hAnsi="Arial" w:cs="Arial"/>
          <w:b/>
          <w:i/>
          <w:sz w:val="18"/>
          <w:szCs w:val="18"/>
        </w:rPr>
        <w:tab/>
        <w:t>2003 - 2009</w:t>
      </w:r>
    </w:p>
    <w:p w14:paraId="469E9120" w14:textId="77777777" w:rsidR="00177EB8" w:rsidRDefault="008072D9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sz w:val="18"/>
          <w:szCs w:val="18"/>
          <w:lang w:val="en-US"/>
        </w:rPr>
      </w:pPr>
      <w:r w:rsidRPr="00E9725D">
        <w:rPr>
          <w:rFonts w:ascii="Arial" w:hAnsi="Arial" w:cs="Arial"/>
          <w:sz w:val="18"/>
          <w:szCs w:val="18"/>
          <w:lang w:val="en-US"/>
        </w:rPr>
        <w:t xml:space="preserve">Developed </w:t>
      </w:r>
      <w:r w:rsidRPr="005A6E59">
        <w:rPr>
          <w:rFonts w:ascii="Arial" w:hAnsi="Arial" w:cs="Arial"/>
          <w:bCs/>
          <w:sz w:val="18"/>
          <w:szCs w:val="18"/>
        </w:rPr>
        <w:t>and</w:t>
      </w:r>
      <w:r w:rsidRPr="00E9725D">
        <w:rPr>
          <w:rFonts w:ascii="Arial" w:hAnsi="Arial" w:cs="Arial"/>
          <w:sz w:val="18"/>
          <w:szCs w:val="18"/>
          <w:lang w:val="en-US"/>
        </w:rPr>
        <w:t xml:space="preserve"> led the dominant Perfect Asset Swap franchise in the world for servicing the CLO market.</w:t>
      </w:r>
    </w:p>
    <w:p w14:paraId="59F75C89" w14:textId="4C968CA6" w:rsidR="009252F9" w:rsidRDefault="008072D9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sz w:val="18"/>
          <w:szCs w:val="18"/>
          <w:lang w:val="en-US"/>
        </w:rPr>
      </w:pPr>
      <w:r w:rsidRPr="00E9725D">
        <w:rPr>
          <w:rFonts w:ascii="Arial" w:hAnsi="Arial" w:cs="Arial"/>
          <w:sz w:val="18"/>
          <w:szCs w:val="18"/>
          <w:lang w:val="en-US"/>
        </w:rPr>
        <w:t>Achieved an estimated market share of 65-70% through client acquisition, trading execution, transaction management, IT development, and overseeing middle and back-office operations</w:t>
      </w:r>
      <w:r w:rsidR="00C4523E" w:rsidRPr="00E9725D">
        <w:rPr>
          <w:rFonts w:ascii="Arial" w:hAnsi="Arial" w:cs="Arial"/>
          <w:sz w:val="18"/>
          <w:szCs w:val="18"/>
          <w:lang w:val="en-US"/>
        </w:rPr>
        <w:t>.</w:t>
      </w:r>
    </w:p>
    <w:p w14:paraId="68247983" w14:textId="77777777" w:rsidR="0063496C" w:rsidRPr="00E9725D" w:rsidRDefault="0063496C" w:rsidP="0063496C">
      <w:pPr>
        <w:pStyle w:val="Header"/>
        <w:tabs>
          <w:tab w:val="clear" w:pos="4153"/>
          <w:tab w:val="clear" w:pos="8306"/>
          <w:tab w:val="right" w:pos="8959"/>
        </w:tabs>
        <w:ind w:left="357"/>
        <w:rPr>
          <w:rFonts w:ascii="Arial" w:hAnsi="Arial" w:cs="Arial"/>
          <w:sz w:val="18"/>
          <w:szCs w:val="18"/>
          <w:lang w:val="en-US"/>
        </w:rPr>
      </w:pPr>
    </w:p>
    <w:p w14:paraId="20032232" w14:textId="77777777" w:rsidR="00C31875" w:rsidRDefault="00C31875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</w:p>
    <w:p w14:paraId="59F75C8C" w14:textId="1C8E73F4" w:rsidR="00EC60B9" w:rsidRPr="00E9725D" w:rsidRDefault="00B86D60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Product Lead &amp; </w:t>
      </w:r>
      <w:r w:rsidR="006E511A">
        <w:rPr>
          <w:rFonts w:ascii="Arial" w:hAnsi="Arial" w:cs="Arial"/>
          <w:b/>
          <w:i/>
          <w:sz w:val="18"/>
          <w:szCs w:val="18"/>
        </w:rPr>
        <w:t xml:space="preserve">Global </w:t>
      </w:r>
      <w:r>
        <w:rPr>
          <w:rFonts w:ascii="Arial" w:hAnsi="Arial" w:cs="Arial"/>
          <w:b/>
          <w:i/>
          <w:sz w:val="18"/>
          <w:szCs w:val="18"/>
        </w:rPr>
        <w:t xml:space="preserve">Sales for a </w:t>
      </w:r>
      <w:r w:rsidR="00EC60B9" w:rsidRPr="00E9725D">
        <w:rPr>
          <w:rFonts w:ascii="Arial" w:hAnsi="Arial" w:cs="Arial"/>
          <w:b/>
          <w:i/>
          <w:sz w:val="18"/>
          <w:szCs w:val="18"/>
        </w:rPr>
        <w:t xml:space="preserve">Levered US </w:t>
      </w:r>
      <w:r w:rsidR="00B849E5" w:rsidRPr="00E9725D">
        <w:rPr>
          <w:rFonts w:ascii="Arial" w:hAnsi="Arial" w:cs="Arial"/>
          <w:b/>
          <w:i/>
          <w:sz w:val="18"/>
          <w:szCs w:val="18"/>
        </w:rPr>
        <w:t>M</w:t>
      </w:r>
      <w:r w:rsidR="00EC60B9" w:rsidRPr="00E9725D">
        <w:rPr>
          <w:rFonts w:ascii="Arial" w:hAnsi="Arial" w:cs="Arial"/>
          <w:b/>
          <w:i/>
          <w:sz w:val="18"/>
          <w:szCs w:val="18"/>
        </w:rPr>
        <w:t xml:space="preserve">uni </w:t>
      </w:r>
      <w:r w:rsidR="00B849E5" w:rsidRPr="00E9725D">
        <w:rPr>
          <w:rFonts w:ascii="Arial" w:hAnsi="Arial" w:cs="Arial"/>
          <w:b/>
          <w:i/>
          <w:sz w:val="18"/>
          <w:szCs w:val="18"/>
        </w:rPr>
        <w:t>B</w:t>
      </w:r>
      <w:r w:rsidR="00EC60B9" w:rsidRPr="00E9725D">
        <w:rPr>
          <w:rFonts w:ascii="Arial" w:hAnsi="Arial" w:cs="Arial"/>
          <w:b/>
          <w:i/>
          <w:sz w:val="18"/>
          <w:szCs w:val="18"/>
        </w:rPr>
        <w:t xml:space="preserve">ond </w:t>
      </w:r>
      <w:r w:rsidR="00B849E5" w:rsidRPr="00E9725D">
        <w:rPr>
          <w:rFonts w:ascii="Arial" w:hAnsi="Arial" w:cs="Arial"/>
          <w:b/>
          <w:i/>
          <w:sz w:val="18"/>
          <w:szCs w:val="18"/>
        </w:rPr>
        <w:t>H</w:t>
      </w:r>
      <w:r w:rsidR="00EC60B9" w:rsidRPr="00E9725D">
        <w:rPr>
          <w:rFonts w:ascii="Arial" w:hAnsi="Arial" w:cs="Arial"/>
          <w:b/>
          <w:i/>
          <w:sz w:val="18"/>
          <w:szCs w:val="18"/>
        </w:rPr>
        <w:t xml:space="preserve">edge </w:t>
      </w:r>
      <w:r w:rsidR="00B849E5" w:rsidRPr="00E9725D">
        <w:rPr>
          <w:rFonts w:ascii="Arial" w:hAnsi="Arial" w:cs="Arial"/>
          <w:b/>
          <w:i/>
          <w:sz w:val="18"/>
          <w:szCs w:val="18"/>
        </w:rPr>
        <w:t>F</w:t>
      </w:r>
      <w:r w:rsidR="00EC60B9" w:rsidRPr="00E9725D">
        <w:rPr>
          <w:rFonts w:ascii="Arial" w:hAnsi="Arial" w:cs="Arial"/>
          <w:b/>
          <w:i/>
          <w:sz w:val="18"/>
          <w:szCs w:val="18"/>
        </w:rPr>
        <w:t>und</w:t>
      </w:r>
      <w:r w:rsidR="00EC60B9" w:rsidRPr="00E9725D">
        <w:rPr>
          <w:rFonts w:ascii="Arial" w:hAnsi="Arial" w:cs="Arial"/>
          <w:b/>
          <w:i/>
          <w:sz w:val="18"/>
          <w:szCs w:val="18"/>
        </w:rPr>
        <w:tab/>
        <w:t>2003 - 2009</w:t>
      </w:r>
    </w:p>
    <w:p w14:paraId="11E73FA9" w14:textId="77777777" w:rsidR="00831AF8" w:rsidRDefault="00C4523E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sz w:val="18"/>
          <w:szCs w:val="18"/>
          <w:lang w:val="en-US"/>
        </w:rPr>
      </w:pPr>
      <w:r w:rsidRPr="00E9725D">
        <w:rPr>
          <w:rFonts w:ascii="Arial" w:hAnsi="Arial" w:cs="Arial"/>
          <w:sz w:val="18"/>
          <w:szCs w:val="18"/>
          <w:lang w:val="en-US"/>
        </w:rPr>
        <w:t>Structured and distributed an innovative hedge fund specializing in levered US municipal bond risk.</w:t>
      </w:r>
    </w:p>
    <w:p w14:paraId="2D75C614" w14:textId="1A3CBF04" w:rsidR="00DF0839" w:rsidRDefault="00C4523E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sz w:val="18"/>
          <w:szCs w:val="18"/>
          <w:lang w:val="en-US"/>
        </w:rPr>
      </w:pPr>
      <w:r w:rsidRPr="00E9725D">
        <w:rPr>
          <w:rFonts w:ascii="Arial" w:hAnsi="Arial" w:cs="Arial"/>
          <w:sz w:val="18"/>
          <w:szCs w:val="18"/>
          <w:lang w:val="en-US"/>
        </w:rPr>
        <w:t xml:space="preserve">Successfully raised over $1bn of client equity and managed </w:t>
      </w:r>
      <w:r w:rsidR="00DF0839">
        <w:rPr>
          <w:rFonts w:ascii="Arial" w:hAnsi="Arial" w:cs="Arial"/>
          <w:sz w:val="18"/>
          <w:szCs w:val="18"/>
          <w:lang w:val="en-US"/>
        </w:rPr>
        <w:t>the fund’s trading and performance</w:t>
      </w:r>
      <w:r w:rsidRPr="00E9725D">
        <w:rPr>
          <w:rFonts w:ascii="Arial" w:hAnsi="Arial" w:cs="Arial"/>
          <w:sz w:val="18"/>
          <w:szCs w:val="18"/>
          <w:lang w:val="en-US"/>
        </w:rPr>
        <w:t xml:space="preserve">. </w:t>
      </w:r>
    </w:p>
    <w:p w14:paraId="01591E8F" w14:textId="47C9609B" w:rsidR="001C3D30" w:rsidRDefault="00C4523E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sz w:val="18"/>
          <w:szCs w:val="18"/>
          <w:lang w:val="en-US"/>
        </w:rPr>
      </w:pPr>
      <w:r w:rsidRPr="00E9725D">
        <w:rPr>
          <w:rFonts w:ascii="Arial" w:hAnsi="Arial" w:cs="Arial"/>
          <w:sz w:val="18"/>
          <w:szCs w:val="18"/>
          <w:lang w:val="en-US"/>
        </w:rPr>
        <w:t xml:space="preserve">During the crisis of February 2008, </w:t>
      </w:r>
      <w:r w:rsidRPr="00044727">
        <w:rPr>
          <w:rFonts w:ascii="Arial" w:hAnsi="Arial" w:cs="Arial"/>
          <w:sz w:val="18"/>
          <w:szCs w:val="18"/>
          <w:lang w:val="en-US"/>
        </w:rPr>
        <w:t>raised $500m of equity</w:t>
      </w:r>
      <w:r w:rsidRPr="00E9725D">
        <w:rPr>
          <w:rFonts w:ascii="Arial" w:hAnsi="Arial" w:cs="Arial"/>
          <w:sz w:val="18"/>
          <w:szCs w:val="18"/>
          <w:lang w:val="en-US"/>
        </w:rPr>
        <w:t xml:space="preserve"> </w:t>
      </w:r>
      <w:r w:rsidR="00DF0839">
        <w:rPr>
          <w:rFonts w:ascii="Arial" w:hAnsi="Arial" w:cs="Arial"/>
          <w:sz w:val="18"/>
          <w:szCs w:val="18"/>
          <w:lang w:val="en-US"/>
        </w:rPr>
        <w:t>overnig</w:t>
      </w:r>
      <w:r w:rsidR="00DE3135">
        <w:rPr>
          <w:rFonts w:ascii="Arial" w:hAnsi="Arial" w:cs="Arial"/>
          <w:sz w:val="18"/>
          <w:szCs w:val="18"/>
          <w:lang w:val="en-US"/>
        </w:rPr>
        <w:t>ht</w:t>
      </w:r>
      <w:r w:rsidRPr="00E9725D">
        <w:rPr>
          <w:rFonts w:ascii="Arial" w:hAnsi="Arial" w:cs="Arial"/>
          <w:sz w:val="18"/>
          <w:szCs w:val="18"/>
          <w:lang w:val="en-US"/>
        </w:rPr>
        <w:t xml:space="preserve"> and restructured the fund to avoid forced liquidation, reversing $300m of investor losses. </w:t>
      </w:r>
    </w:p>
    <w:p w14:paraId="43F85D0B" w14:textId="77777777" w:rsidR="0063496C" w:rsidRPr="00E9725D" w:rsidRDefault="0063496C" w:rsidP="0063496C">
      <w:pPr>
        <w:pStyle w:val="Header"/>
        <w:tabs>
          <w:tab w:val="clear" w:pos="4153"/>
          <w:tab w:val="clear" w:pos="8306"/>
          <w:tab w:val="right" w:pos="8959"/>
        </w:tabs>
        <w:ind w:left="357"/>
        <w:rPr>
          <w:rFonts w:ascii="Arial" w:hAnsi="Arial" w:cs="Arial"/>
          <w:sz w:val="18"/>
          <w:szCs w:val="18"/>
          <w:lang w:val="en-US"/>
        </w:rPr>
      </w:pPr>
    </w:p>
    <w:p w14:paraId="388C91D7" w14:textId="77777777" w:rsidR="00C31875" w:rsidRDefault="00C31875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</w:p>
    <w:p w14:paraId="59F75C90" w14:textId="607661A3" w:rsidR="00866DD8" w:rsidRPr="00E9725D" w:rsidRDefault="007035DC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</w:t>
      </w:r>
      <w:r w:rsidR="006E511A">
        <w:rPr>
          <w:rFonts w:ascii="Arial" w:hAnsi="Arial" w:cs="Arial"/>
          <w:b/>
          <w:i/>
          <w:sz w:val="18"/>
          <w:szCs w:val="18"/>
        </w:rPr>
        <w:t>ndustry’s first CVA trader.  European Head of C</w:t>
      </w:r>
      <w:r w:rsidR="00DA47ED" w:rsidRPr="00E9725D">
        <w:rPr>
          <w:rFonts w:ascii="Arial" w:hAnsi="Arial" w:cs="Arial"/>
          <w:b/>
          <w:i/>
          <w:sz w:val="18"/>
          <w:szCs w:val="18"/>
        </w:rPr>
        <w:t>VA</w:t>
      </w:r>
      <w:r w:rsidR="00063B11">
        <w:rPr>
          <w:rFonts w:ascii="Arial" w:hAnsi="Arial" w:cs="Arial"/>
          <w:b/>
          <w:i/>
          <w:sz w:val="18"/>
          <w:szCs w:val="18"/>
        </w:rPr>
        <w:tab/>
      </w:r>
      <w:r w:rsidR="00866DD8" w:rsidRPr="00E9725D">
        <w:rPr>
          <w:rFonts w:ascii="Arial" w:hAnsi="Arial" w:cs="Arial"/>
          <w:b/>
          <w:i/>
          <w:sz w:val="18"/>
          <w:szCs w:val="18"/>
        </w:rPr>
        <w:t>1999 - 2003</w:t>
      </w:r>
    </w:p>
    <w:p w14:paraId="380EA514" w14:textId="77777777" w:rsidR="00DE3135" w:rsidRDefault="005E17F3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sz w:val="18"/>
          <w:szCs w:val="18"/>
          <w:lang w:val="en-US"/>
        </w:rPr>
      </w:pPr>
      <w:r w:rsidRPr="00E9725D">
        <w:rPr>
          <w:rFonts w:ascii="Arial" w:hAnsi="Arial" w:cs="Arial"/>
          <w:sz w:val="18"/>
          <w:szCs w:val="18"/>
          <w:lang w:val="en-US"/>
        </w:rPr>
        <w:t xml:space="preserve">Pioneered </w:t>
      </w:r>
      <w:r w:rsidRPr="005A6E59">
        <w:rPr>
          <w:rFonts w:ascii="Arial" w:hAnsi="Arial" w:cs="Arial"/>
          <w:bCs/>
          <w:sz w:val="18"/>
          <w:szCs w:val="18"/>
        </w:rPr>
        <w:t>CVA</w:t>
      </w:r>
      <w:r w:rsidRPr="00E9725D">
        <w:rPr>
          <w:rFonts w:ascii="Arial" w:hAnsi="Arial" w:cs="Arial"/>
          <w:sz w:val="18"/>
          <w:szCs w:val="18"/>
          <w:lang w:val="en-US"/>
        </w:rPr>
        <w:t xml:space="preserve"> trading, defining philosophy, and implementing systems for derivative counterparty risk management. </w:t>
      </w:r>
    </w:p>
    <w:p w14:paraId="67E8987F" w14:textId="77777777" w:rsidR="00DE3135" w:rsidRDefault="005E17F3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sz w:val="18"/>
          <w:szCs w:val="18"/>
          <w:lang w:val="en-US"/>
        </w:rPr>
      </w:pPr>
      <w:r w:rsidRPr="00E9725D">
        <w:rPr>
          <w:rFonts w:ascii="Arial" w:hAnsi="Arial" w:cs="Arial"/>
          <w:sz w:val="18"/>
          <w:szCs w:val="18"/>
          <w:lang w:val="en-US"/>
        </w:rPr>
        <w:t xml:space="preserve">Contributed to the integration of best practices after the 2001 merger </w:t>
      </w:r>
      <w:r w:rsidR="00DE3135">
        <w:rPr>
          <w:rFonts w:ascii="Arial" w:hAnsi="Arial" w:cs="Arial"/>
          <w:sz w:val="18"/>
          <w:szCs w:val="18"/>
          <w:lang w:val="en-US"/>
        </w:rPr>
        <w:t>between JPMorgan and</w:t>
      </w:r>
      <w:r w:rsidRPr="00E9725D">
        <w:rPr>
          <w:rFonts w:ascii="Arial" w:hAnsi="Arial" w:cs="Arial"/>
          <w:sz w:val="18"/>
          <w:szCs w:val="18"/>
          <w:lang w:val="en-US"/>
        </w:rPr>
        <w:t xml:space="preserve"> Chase.</w:t>
      </w:r>
    </w:p>
    <w:p w14:paraId="2F0BFA19" w14:textId="6E41A876" w:rsidR="00724D6F" w:rsidRDefault="005E17F3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sz w:val="18"/>
          <w:szCs w:val="18"/>
          <w:lang w:val="en-US"/>
        </w:rPr>
      </w:pPr>
      <w:r w:rsidRPr="00E9725D">
        <w:rPr>
          <w:rFonts w:ascii="Arial" w:hAnsi="Arial" w:cs="Arial"/>
          <w:sz w:val="18"/>
          <w:szCs w:val="18"/>
          <w:lang w:val="en-US"/>
        </w:rPr>
        <w:t>Introduced senior management to differential discounting and collateral funding optimization techniques.</w:t>
      </w:r>
    </w:p>
    <w:p w14:paraId="337C50D9" w14:textId="77777777" w:rsidR="0063496C" w:rsidRPr="00E9725D" w:rsidRDefault="0063496C" w:rsidP="0063496C">
      <w:pPr>
        <w:pStyle w:val="Header"/>
        <w:tabs>
          <w:tab w:val="clear" w:pos="4153"/>
          <w:tab w:val="clear" w:pos="8306"/>
          <w:tab w:val="right" w:pos="8959"/>
        </w:tabs>
        <w:ind w:left="357"/>
        <w:rPr>
          <w:rFonts w:ascii="Arial" w:hAnsi="Arial" w:cs="Arial"/>
          <w:sz w:val="18"/>
          <w:szCs w:val="18"/>
          <w:lang w:val="en-US"/>
        </w:rPr>
      </w:pPr>
    </w:p>
    <w:p w14:paraId="08B4ADC0" w14:textId="77777777" w:rsidR="00C31875" w:rsidRDefault="00C31875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</w:p>
    <w:p w14:paraId="59F75C94" w14:textId="03C3C6F7" w:rsidR="00866DD8" w:rsidRPr="00E9725D" w:rsidRDefault="006E511A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European </w:t>
      </w:r>
      <w:r w:rsidR="00063B11">
        <w:rPr>
          <w:rFonts w:ascii="Arial" w:hAnsi="Arial" w:cs="Arial"/>
          <w:b/>
          <w:i/>
          <w:sz w:val="18"/>
          <w:szCs w:val="18"/>
        </w:rPr>
        <w:t xml:space="preserve">Head Trader for all </w:t>
      </w:r>
      <w:r>
        <w:rPr>
          <w:rFonts w:ascii="Arial" w:hAnsi="Arial" w:cs="Arial"/>
          <w:b/>
          <w:i/>
          <w:sz w:val="18"/>
          <w:szCs w:val="18"/>
        </w:rPr>
        <w:t xml:space="preserve">Derivatives </w:t>
      </w:r>
      <w:r w:rsidR="00063B11">
        <w:rPr>
          <w:rFonts w:ascii="Arial" w:hAnsi="Arial" w:cs="Arial"/>
          <w:b/>
          <w:i/>
          <w:sz w:val="18"/>
          <w:szCs w:val="18"/>
        </w:rPr>
        <w:t>in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866DD8" w:rsidRPr="00E9725D">
        <w:rPr>
          <w:rFonts w:ascii="Arial" w:hAnsi="Arial" w:cs="Arial"/>
          <w:b/>
          <w:i/>
          <w:sz w:val="18"/>
          <w:szCs w:val="18"/>
        </w:rPr>
        <w:t xml:space="preserve">Structured </w:t>
      </w:r>
      <w:r w:rsidR="00063B11">
        <w:rPr>
          <w:rFonts w:ascii="Arial" w:hAnsi="Arial" w:cs="Arial"/>
          <w:b/>
          <w:i/>
          <w:sz w:val="18"/>
          <w:szCs w:val="18"/>
        </w:rPr>
        <w:t>Finance</w:t>
      </w:r>
      <w:r w:rsidR="00866DD8" w:rsidRPr="00E9725D">
        <w:rPr>
          <w:rFonts w:ascii="Arial" w:hAnsi="Arial" w:cs="Arial"/>
          <w:b/>
          <w:i/>
          <w:sz w:val="18"/>
          <w:szCs w:val="18"/>
        </w:rPr>
        <w:t xml:space="preserve"> </w:t>
      </w:r>
      <w:r w:rsidR="00866DD8" w:rsidRPr="00E9725D">
        <w:rPr>
          <w:rFonts w:ascii="Arial" w:hAnsi="Arial" w:cs="Arial"/>
          <w:b/>
          <w:i/>
          <w:sz w:val="18"/>
          <w:szCs w:val="18"/>
        </w:rPr>
        <w:tab/>
        <w:t>1996 - 1999</w:t>
      </w:r>
    </w:p>
    <w:p w14:paraId="45B6E623" w14:textId="77777777" w:rsidR="00D77E92" w:rsidRDefault="00724D6F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E9725D">
        <w:rPr>
          <w:rFonts w:ascii="Arial" w:hAnsi="Arial" w:cs="Arial"/>
          <w:bCs/>
          <w:sz w:val="18"/>
          <w:szCs w:val="18"/>
        </w:rPr>
        <w:t xml:space="preserve">Executed derivative transactions for structured finance businesses, including developing models for new products such as Bistro, the first CLO structured by JPMorgan. </w:t>
      </w:r>
    </w:p>
    <w:p w14:paraId="59F75C96" w14:textId="628AA0FA" w:rsidR="00884684" w:rsidRDefault="00D77E92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</w:t>
      </w:r>
      <w:r w:rsidR="00724D6F" w:rsidRPr="00E9725D">
        <w:rPr>
          <w:rFonts w:ascii="Arial" w:hAnsi="Arial" w:cs="Arial"/>
          <w:bCs/>
          <w:sz w:val="18"/>
          <w:szCs w:val="18"/>
        </w:rPr>
        <w:t xml:space="preserve">riced and risk-managed large portfolio trades and complex securitizations, including notable transactions for Abbey National, Northern Rock, Paragon, </w:t>
      </w:r>
      <w:r w:rsidR="008C148A" w:rsidRPr="00E9725D">
        <w:rPr>
          <w:rFonts w:ascii="Arial" w:hAnsi="Arial" w:cs="Arial"/>
          <w:bCs/>
          <w:sz w:val="18"/>
          <w:szCs w:val="18"/>
        </w:rPr>
        <w:t>and the high profile securitisation of Polish Paris Club receivables (</w:t>
      </w:r>
      <w:hyperlink r:id="rId21" w:history="1">
        <w:r w:rsidR="008C148A" w:rsidRPr="00E9725D">
          <w:rPr>
            <w:rStyle w:val="Hyperlink"/>
            <w:rFonts w:ascii="Arial" w:hAnsi="Arial" w:cs="Arial"/>
            <w:bCs/>
            <w:sz w:val="18"/>
            <w:szCs w:val="18"/>
          </w:rPr>
          <w:t>WSJ</w:t>
        </w:r>
      </w:hyperlink>
      <w:r w:rsidR="008C148A" w:rsidRPr="00E9725D">
        <w:rPr>
          <w:rFonts w:ascii="Arial" w:hAnsi="Arial" w:cs="Arial"/>
          <w:bCs/>
          <w:sz w:val="18"/>
          <w:szCs w:val="18"/>
        </w:rPr>
        <w:t xml:space="preserve"> article) for the Republic of France</w:t>
      </w:r>
      <w:r w:rsidR="001554F4">
        <w:rPr>
          <w:rFonts w:ascii="Arial" w:hAnsi="Arial" w:cs="Arial"/>
          <w:bCs/>
          <w:sz w:val="18"/>
          <w:szCs w:val="18"/>
        </w:rPr>
        <w:t>.</w:t>
      </w:r>
    </w:p>
    <w:p w14:paraId="733089E8" w14:textId="77777777" w:rsidR="0063496C" w:rsidRDefault="0063496C" w:rsidP="0063496C">
      <w:pPr>
        <w:pStyle w:val="Header"/>
        <w:tabs>
          <w:tab w:val="clear" w:pos="4153"/>
          <w:tab w:val="clear" w:pos="8306"/>
          <w:tab w:val="right" w:pos="8959"/>
        </w:tabs>
        <w:ind w:left="357"/>
        <w:rPr>
          <w:rFonts w:ascii="Arial" w:hAnsi="Arial" w:cs="Arial"/>
          <w:bCs/>
          <w:sz w:val="18"/>
          <w:szCs w:val="18"/>
        </w:rPr>
      </w:pPr>
    </w:p>
    <w:p w14:paraId="5A601932" w14:textId="7BE16933" w:rsidR="005A6E59" w:rsidRDefault="005D3076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  <w:r w:rsidRPr="00E9725D">
        <w:rPr>
          <w:rFonts w:ascii="Arial" w:hAnsi="Arial" w:cs="Arial"/>
          <w:b/>
          <w:i/>
          <w:sz w:val="18"/>
          <w:szCs w:val="18"/>
        </w:rPr>
        <w:t xml:space="preserve">Swaps trading desk </w:t>
      </w:r>
      <w:r w:rsidR="0056144A" w:rsidRPr="00E9725D">
        <w:rPr>
          <w:rFonts w:ascii="Arial" w:hAnsi="Arial" w:cs="Arial"/>
          <w:b/>
          <w:i/>
          <w:sz w:val="18"/>
          <w:szCs w:val="18"/>
        </w:rPr>
        <w:tab/>
        <w:t>199</w:t>
      </w:r>
      <w:r w:rsidR="0082029C" w:rsidRPr="00E9725D">
        <w:rPr>
          <w:rFonts w:ascii="Arial" w:hAnsi="Arial" w:cs="Arial"/>
          <w:b/>
          <w:i/>
          <w:sz w:val="18"/>
          <w:szCs w:val="18"/>
        </w:rPr>
        <w:t>3</w:t>
      </w:r>
      <w:r w:rsidR="00866DD8" w:rsidRPr="00E9725D">
        <w:rPr>
          <w:rFonts w:ascii="Arial" w:hAnsi="Arial" w:cs="Arial"/>
          <w:b/>
          <w:i/>
          <w:sz w:val="18"/>
          <w:szCs w:val="18"/>
        </w:rPr>
        <w:t xml:space="preserve"> </w:t>
      </w:r>
      <w:r w:rsidR="005A6E59">
        <w:rPr>
          <w:rFonts w:ascii="Arial" w:hAnsi="Arial" w:cs="Arial"/>
          <w:b/>
          <w:i/>
          <w:sz w:val="18"/>
          <w:szCs w:val="18"/>
        </w:rPr>
        <w:t>–</w:t>
      </w:r>
      <w:r w:rsidR="00866DD8" w:rsidRPr="00E9725D">
        <w:rPr>
          <w:rFonts w:ascii="Arial" w:hAnsi="Arial" w:cs="Arial"/>
          <w:b/>
          <w:i/>
          <w:sz w:val="18"/>
          <w:szCs w:val="18"/>
        </w:rPr>
        <w:t xml:space="preserve"> 199</w:t>
      </w:r>
      <w:r w:rsidR="002D722B" w:rsidRPr="00E9725D">
        <w:rPr>
          <w:rFonts w:ascii="Arial" w:hAnsi="Arial" w:cs="Arial"/>
          <w:b/>
          <w:i/>
          <w:sz w:val="18"/>
          <w:szCs w:val="18"/>
        </w:rPr>
        <w:t>9</w:t>
      </w:r>
    </w:p>
    <w:p w14:paraId="5F4B0840" w14:textId="0E601951" w:rsidR="00C31875" w:rsidRDefault="00C31875" w:rsidP="00C31875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Fixed income derivative sales and execution. Clients: Supra-nationals, Banks, Hedge Funds, Swiss corporates</w:t>
      </w:r>
    </w:p>
    <w:p w14:paraId="70888C05" w14:textId="77777777" w:rsidR="00C31875" w:rsidRDefault="00C31875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</w:p>
    <w:p w14:paraId="08519288" w14:textId="77777777" w:rsidR="00C31875" w:rsidRDefault="00C31875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</w:p>
    <w:p w14:paraId="43D185E9" w14:textId="7186A83C" w:rsidR="005F08E6" w:rsidRPr="00E9725D" w:rsidRDefault="005F08E6" w:rsidP="005F08E6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Outside interests</w:t>
      </w:r>
    </w:p>
    <w:p w14:paraId="18E03580" w14:textId="08FE9B73" w:rsidR="005F08E6" w:rsidRDefault="005F08E6" w:rsidP="005F08E6">
      <w:pPr>
        <w:pStyle w:val="Header"/>
        <w:numPr>
          <w:ilvl w:val="0"/>
          <w:numId w:val="7"/>
        </w:num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  <w:hyperlink r:id="rId22" w:history="1">
        <w:r w:rsidRPr="005F08E6">
          <w:rPr>
            <w:rStyle w:val="Hyperlink"/>
            <w:rFonts w:ascii="Arial" w:hAnsi="Arial" w:cs="Arial"/>
            <w:bCs/>
            <w:sz w:val="18"/>
            <w:szCs w:val="18"/>
          </w:rPr>
          <w:t>Flying</w:t>
        </w:r>
      </w:hyperlink>
      <w:r>
        <w:rPr>
          <w:rFonts w:ascii="Arial" w:hAnsi="Arial" w:cs="Arial"/>
          <w:bCs/>
          <w:sz w:val="18"/>
          <w:szCs w:val="18"/>
        </w:rPr>
        <w:t xml:space="preserve">: </w:t>
      </w:r>
      <w:r w:rsidRPr="005F08E6">
        <w:rPr>
          <w:rFonts w:ascii="Arial" w:hAnsi="Arial" w:cs="Arial"/>
          <w:bCs/>
          <w:sz w:val="18"/>
          <w:szCs w:val="18"/>
        </w:rPr>
        <w:t xml:space="preserve">Qualified fixed wing pilot (RAF trained); </w:t>
      </w:r>
      <w:r w:rsidR="00BB3EDA">
        <w:rPr>
          <w:rFonts w:ascii="Arial" w:hAnsi="Arial" w:cs="Arial"/>
          <w:bCs/>
          <w:sz w:val="18"/>
          <w:szCs w:val="18"/>
        </w:rPr>
        <w:t>P</w:t>
      </w:r>
      <w:r w:rsidRPr="005F08E6">
        <w:rPr>
          <w:rFonts w:ascii="Arial" w:hAnsi="Arial" w:cs="Arial"/>
          <w:bCs/>
          <w:sz w:val="18"/>
          <w:szCs w:val="18"/>
        </w:rPr>
        <w:t>aragliding EPC pilot.</w:t>
      </w:r>
    </w:p>
    <w:p w14:paraId="3FA66A49" w14:textId="358433D7" w:rsidR="005F08E6" w:rsidRPr="005F08E6" w:rsidRDefault="005F08E6" w:rsidP="005F08E6">
      <w:pPr>
        <w:pStyle w:val="Header"/>
        <w:numPr>
          <w:ilvl w:val="0"/>
          <w:numId w:val="7"/>
        </w:num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  <w:hyperlink r:id="rId23" w:history="1">
        <w:r w:rsidRPr="005F08E6">
          <w:rPr>
            <w:rStyle w:val="Hyperlink"/>
            <w:rFonts w:ascii="Arial" w:hAnsi="Arial" w:cs="Arial"/>
            <w:bCs/>
            <w:sz w:val="18"/>
            <w:szCs w:val="18"/>
          </w:rPr>
          <w:t>Tennis</w:t>
        </w:r>
      </w:hyperlink>
      <w:r w:rsidRPr="005F08E6">
        <w:rPr>
          <w:rFonts w:ascii="Arial" w:hAnsi="Arial" w:cs="Arial"/>
          <w:bCs/>
          <w:sz w:val="18"/>
          <w:szCs w:val="18"/>
        </w:rPr>
        <w:t>: LTA Qualified coach. ITF Masters (50</w:t>
      </w:r>
      <w:r w:rsidR="007F2B82">
        <w:rPr>
          <w:rFonts w:ascii="Arial" w:hAnsi="Arial" w:cs="Arial"/>
          <w:bCs/>
          <w:sz w:val="18"/>
          <w:szCs w:val="18"/>
        </w:rPr>
        <w:t>-55y</w:t>
      </w:r>
      <w:r w:rsidRPr="005F08E6">
        <w:rPr>
          <w:rFonts w:ascii="Arial" w:hAnsi="Arial" w:cs="Arial"/>
          <w:bCs/>
          <w:sz w:val="18"/>
          <w:szCs w:val="18"/>
        </w:rPr>
        <w:t>r) competitive player #1 nationally; top #25 globally.</w:t>
      </w:r>
    </w:p>
    <w:p w14:paraId="658C83C4" w14:textId="48020DC3" w:rsidR="005F08E6" w:rsidRPr="005F08E6" w:rsidRDefault="005F08E6" w:rsidP="00BB3EDA">
      <w:pPr>
        <w:pStyle w:val="Header"/>
        <w:numPr>
          <w:ilvl w:val="0"/>
          <w:numId w:val="7"/>
        </w:num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  <w:hyperlink r:id="rId24" w:history="1">
        <w:r w:rsidRPr="005F08E6">
          <w:rPr>
            <w:rStyle w:val="Hyperlink"/>
            <w:rFonts w:ascii="Arial" w:hAnsi="Arial" w:cs="Arial"/>
            <w:bCs/>
            <w:sz w:val="18"/>
            <w:szCs w:val="18"/>
          </w:rPr>
          <w:t>Web Design</w:t>
        </w:r>
      </w:hyperlink>
      <w:r w:rsidR="00BB3EDA">
        <w:rPr>
          <w:rFonts w:ascii="Arial" w:hAnsi="Arial" w:cs="Arial"/>
          <w:bCs/>
          <w:sz w:val="18"/>
          <w:szCs w:val="18"/>
        </w:rPr>
        <w:t xml:space="preserve">: </w:t>
      </w:r>
      <w:r w:rsidRPr="005F08E6">
        <w:rPr>
          <w:rFonts w:ascii="Arial" w:hAnsi="Arial" w:cs="Arial"/>
          <w:bCs/>
          <w:sz w:val="18"/>
          <w:szCs w:val="18"/>
        </w:rPr>
        <w:t>Designed and coded a number of commercially focused websites.</w:t>
      </w:r>
    </w:p>
    <w:p w14:paraId="0C264B1E" w14:textId="77777777" w:rsidR="00C31875" w:rsidRDefault="00C31875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</w:p>
    <w:p w14:paraId="51EE737E" w14:textId="77777777" w:rsidR="005F08E6" w:rsidRPr="00E9725D" w:rsidRDefault="005F08E6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</w:p>
    <w:p w14:paraId="04000509" w14:textId="77777777" w:rsidR="0063496C" w:rsidRDefault="0063496C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</w:p>
    <w:p w14:paraId="59F75C9D" w14:textId="118DB25B" w:rsidR="00866DD8" w:rsidRPr="00E9725D" w:rsidRDefault="00866DD8" w:rsidP="0063496C">
      <w:pPr>
        <w:pStyle w:val="Header"/>
        <w:tabs>
          <w:tab w:val="clear" w:pos="4153"/>
          <w:tab w:val="clear" w:pos="8306"/>
          <w:tab w:val="right" w:pos="8959"/>
        </w:tabs>
        <w:rPr>
          <w:rFonts w:ascii="Arial" w:hAnsi="Arial" w:cs="Arial"/>
          <w:b/>
          <w:i/>
          <w:sz w:val="18"/>
          <w:szCs w:val="18"/>
        </w:rPr>
      </w:pPr>
      <w:r w:rsidRPr="00E9725D">
        <w:rPr>
          <w:rFonts w:ascii="Arial" w:hAnsi="Arial" w:cs="Arial"/>
          <w:b/>
          <w:i/>
          <w:sz w:val="18"/>
          <w:szCs w:val="18"/>
        </w:rPr>
        <w:t>Education</w:t>
      </w:r>
      <w:r w:rsidR="00843752" w:rsidRPr="00E9725D">
        <w:rPr>
          <w:rFonts w:ascii="Arial" w:hAnsi="Arial" w:cs="Arial"/>
          <w:b/>
          <w:i/>
          <w:sz w:val="18"/>
          <w:szCs w:val="18"/>
        </w:rPr>
        <w:t xml:space="preserve"> &amp; Personal Details</w:t>
      </w:r>
      <w:r w:rsidRPr="00E9725D">
        <w:rPr>
          <w:rFonts w:ascii="Arial" w:hAnsi="Arial" w:cs="Arial"/>
          <w:b/>
          <w:i/>
          <w:sz w:val="18"/>
          <w:szCs w:val="18"/>
        </w:rPr>
        <w:tab/>
        <w:t xml:space="preserve"> </w:t>
      </w:r>
      <w:r w:rsidR="00843752" w:rsidRPr="00E9725D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A89AD5A" w14:textId="70D97C83" w:rsidR="00DA4FE4" w:rsidRPr="000E6C17" w:rsidRDefault="00EB344D" w:rsidP="007D3741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E9725D">
        <w:rPr>
          <w:rFonts w:ascii="Arial" w:hAnsi="Arial" w:cs="Arial"/>
          <w:bCs/>
          <w:sz w:val="18"/>
          <w:szCs w:val="18"/>
        </w:rPr>
        <w:t>Bristol Universit</w:t>
      </w:r>
      <w:r w:rsidR="00024BF2" w:rsidRPr="00E9725D">
        <w:rPr>
          <w:rFonts w:ascii="Arial" w:hAnsi="Arial" w:cs="Arial"/>
          <w:bCs/>
          <w:sz w:val="18"/>
          <w:szCs w:val="18"/>
        </w:rPr>
        <w:t>y</w:t>
      </w:r>
      <w:r w:rsidR="00B969BA" w:rsidRPr="00E9725D">
        <w:rPr>
          <w:rFonts w:ascii="Arial" w:hAnsi="Arial" w:cs="Arial"/>
          <w:bCs/>
          <w:sz w:val="18"/>
          <w:szCs w:val="18"/>
        </w:rPr>
        <w:t xml:space="preserve"> Medical School</w:t>
      </w:r>
      <w:r w:rsidR="001554F4">
        <w:rPr>
          <w:rFonts w:ascii="Arial" w:hAnsi="Arial" w:cs="Arial"/>
          <w:bCs/>
          <w:sz w:val="18"/>
          <w:szCs w:val="18"/>
        </w:rPr>
        <w:t>: Physiology</w:t>
      </w:r>
      <w:r w:rsidR="00EB366E">
        <w:rPr>
          <w:rFonts w:ascii="Arial" w:hAnsi="Arial" w:cs="Arial"/>
          <w:bCs/>
          <w:sz w:val="18"/>
          <w:szCs w:val="18"/>
        </w:rPr>
        <w:t xml:space="preserve"> 2(i)</w:t>
      </w:r>
      <w:r w:rsidR="00024BF2" w:rsidRPr="00E9725D">
        <w:rPr>
          <w:rFonts w:ascii="Arial" w:hAnsi="Arial" w:cs="Arial"/>
          <w:bCs/>
          <w:sz w:val="18"/>
          <w:szCs w:val="18"/>
        </w:rPr>
        <w:tab/>
      </w:r>
      <w:r w:rsidR="007D3741" w:rsidRPr="00E9725D">
        <w:rPr>
          <w:rFonts w:ascii="Arial" w:hAnsi="Arial" w:cs="Arial"/>
          <w:b/>
          <w:i/>
          <w:sz w:val="18"/>
          <w:szCs w:val="18"/>
        </w:rPr>
        <w:t>19</w:t>
      </w:r>
      <w:r w:rsidR="007D3741">
        <w:rPr>
          <w:rFonts w:ascii="Arial" w:hAnsi="Arial" w:cs="Arial"/>
          <w:b/>
          <w:i/>
          <w:sz w:val="18"/>
          <w:szCs w:val="18"/>
        </w:rPr>
        <w:t>89</w:t>
      </w:r>
      <w:r w:rsidR="007D3741" w:rsidRPr="00E9725D">
        <w:rPr>
          <w:rFonts w:ascii="Arial" w:hAnsi="Arial" w:cs="Arial"/>
          <w:b/>
          <w:i/>
          <w:sz w:val="18"/>
          <w:szCs w:val="18"/>
        </w:rPr>
        <w:t xml:space="preserve"> </w:t>
      </w:r>
      <w:r w:rsidR="007D3741">
        <w:rPr>
          <w:rFonts w:ascii="Arial" w:hAnsi="Arial" w:cs="Arial"/>
          <w:b/>
          <w:i/>
          <w:sz w:val="18"/>
          <w:szCs w:val="18"/>
        </w:rPr>
        <w:t>–</w:t>
      </w:r>
      <w:r w:rsidR="007D3741" w:rsidRPr="00E9725D">
        <w:rPr>
          <w:rFonts w:ascii="Arial" w:hAnsi="Arial" w:cs="Arial"/>
          <w:b/>
          <w:i/>
          <w:sz w:val="18"/>
          <w:szCs w:val="18"/>
        </w:rPr>
        <w:t xml:space="preserve"> 199</w:t>
      </w:r>
      <w:r w:rsidR="007D3741">
        <w:rPr>
          <w:rFonts w:ascii="Arial" w:hAnsi="Arial" w:cs="Arial"/>
          <w:b/>
          <w:i/>
          <w:sz w:val="18"/>
          <w:szCs w:val="18"/>
        </w:rPr>
        <w:t>3</w:t>
      </w:r>
    </w:p>
    <w:p w14:paraId="4638F864" w14:textId="1917C253" w:rsidR="000E6C17" w:rsidRPr="00E9725D" w:rsidRDefault="00BA7160" w:rsidP="007D3741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hyperlink r:id="rId25" w:history="1">
        <w:r w:rsidRPr="00BA7160">
          <w:rPr>
            <w:rStyle w:val="Hyperlink"/>
            <w:rFonts w:ascii="Arial" w:hAnsi="Arial" w:cs="Arial"/>
            <w:bCs/>
            <w:iCs/>
            <w:sz w:val="18"/>
            <w:szCs w:val="18"/>
          </w:rPr>
          <w:t>Worth School</w:t>
        </w:r>
      </w:hyperlink>
      <w:r w:rsidRPr="00BA7160">
        <w:rPr>
          <w:rFonts w:ascii="Arial" w:hAnsi="Arial" w:cs="Arial"/>
          <w:bCs/>
          <w:iCs/>
          <w:sz w:val="18"/>
          <w:szCs w:val="18"/>
        </w:rPr>
        <w:t> </w:t>
      </w:r>
      <w:r w:rsidR="000E6C17">
        <w:rPr>
          <w:rFonts w:ascii="Arial" w:hAnsi="Arial" w:cs="Arial"/>
          <w:bCs/>
          <w:iCs/>
          <w:sz w:val="18"/>
          <w:szCs w:val="18"/>
        </w:rPr>
        <w:t>: Academic scholar</w:t>
      </w:r>
      <w:r w:rsidR="000E6C17">
        <w:rPr>
          <w:rFonts w:ascii="Arial" w:hAnsi="Arial" w:cs="Arial"/>
          <w:bCs/>
          <w:iCs/>
          <w:sz w:val="18"/>
          <w:szCs w:val="18"/>
        </w:rPr>
        <w:tab/>
      </w:r>
      <w:r w:rsidR="000E6C17" w:rsidRPr="00E9725D">
        <w:rPr>
          <w:rFonts w:ascii="Arial" w:hAnsi="Arial" w:cs="Arial"/>
          <w:b/>
          <w:i/>
          <w:sz w:val="18"/>
          <w:szCs w:val="18"/>
        </w:rPr>
        <w:t>19</w:t>
      </w:r>
      <w:r w:rsidR="000E6C17">
        <w:rPr>
          <w:rFonts w:ascii="Arial" w:hAnsi="Arial" w:cs="Arial"/>
          <w:b/>
          <w:i/>
          <w:sz w:val="18"/>
          <w:szCs w:val="18"/>
        </w:rPr>
        <w:t>84</w:t>
      </w:r>
      <w:r w:rsidR="000E6C17" w:rsidRPr="00E9725D">
        <w:rPr>
          <w:rFonts w:ascii="Arial" w:hAnsi="Arial" w:cs="Arial"/>
          <w:b/>
          <w:i/>
          <w:sz w:val="18"/>
          <w:szCs w:val="18"/>
        </w:rPr>
        <w:t xml:space="preserve"> </w:t>
      </w:r>
      <w:r w:rsidR="000E6C17">
        <w:rPr>
          <w:rFonts w:ascii="Arial" w:hAnsi="Arial" w:cs="Arial"/>
          <w:b/>
          <w:i/>
          <w:sz w:val="18"/>
          <w:szCs w:val="18"/>
        </w:rPr>
        <w:t>–</w:t>
      </w:r>
      <w:r w:rsidR="000E6C17" w:rsidRPr="00E9725D">
        <w:rPr>
          <w:rFonts w:ascii="Arial" w:hAnsi="Arial" w:cs="Arial"/>
          <w:b/>
          <w:i/>
          <w:sz w:val="18"/>
          <w:szCs w:val="18"/>
        </w:rPr>
        <w:t xml:space="preserve"> 19</w:t>
      </w:r>
      <w:r w:rsidR="000E6C17">
        <w:rPr>
          <w:rFonts w:ascii="Arial" w:hAnsi="Arial" w:cs="Arial"/>
          <w:b/>
          <w:i/>
          <w:sz w:val="18"/>
          <w:szCs w:val="18"/>
        </w:rPr>
        <w:t>89</w:t>
      </w:r>
    </w:p>
    <w:p w14:paraId="176AEB36" w14:textId="1C71CCB2" w:rsidR="00F1111A" w:rsidRPr="00E9725D" w:rsidRDefault="00B60613" w:rsidP="0063496C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right" w:pos="8959"/>
        </w:tabs>
        <w:ind w:left="357" w:hanging="357"/>
        <w:rPr>
          <w:rFonts w:ascii="Arial" w:hAnsi="Arial" w:cs="Arial"/>
          <w:bCs/>
          <w:sz w:val="18"/>
          <w:szCs w:val="18"/>
        </w:rPr>
      </w:pPr>
      <w:r w:rsidRPr="00E9725D">
        <w:rPr>
          <w:rFonts w:ascii="Arial" w:hAnsi="Arial" w:cs="Arial"/>
          <w:bCs/>
          <w:sz w:val="18"/>
          <w:szCs w:val="18"/>
        </w:rPr>
        <w:t xml:space="preserve">Nationality: </w:t>
      </w:r>
      <w:r w:rsidR="00551E04" w:rsidRPr="00E9725D">
        <w:rPr>
          <w:rFonts w:ascii="Arial" w:hAnsi="Arial" w:cs="Arial"/>
          <w:bCs/>
          <w:sz w:val="18"/>
          <w:szCs w:val="18"/>
        </w:rPr>
        <w:t>UK</w:t>
      </w:r>
      <w:r w:rsidRPr="00E9725D">
        <w:rPr>
          <w:rFonts w:ascii="Arial" w:hAnsi="Arial" w:cs="Arial"/>
          <w:bCs/>
          <w:sz w:val="18"/>
          <w:szCs w:val="18"/>
        </w:rPr>
        <w:t xml:space="preserve"> &amp; </w:t>
      </w:r>
      <w:r w:rsidR="00F1462F" w:rsidRPr="00E9725D">
        <w:rPr>
          <w:rFonts w:ascii="Arial" w:hAnsi="Arial" w:cs="Arial"/>
          <w:bCs/>
          <w:sz w:val="18"/>
          <w:szCs w:val="18"/>
        </w:rPr>
        <w:t>EU</w:t>
      </w:r>
      <w:r w:rsidRPr="00E9725D">
        <w:rPr>
          <w:rFonts w:ascii="Arial" w:hAnsi="Arial" w:cs="Arial"/>
          <w:bCs/>
          <w:sz w:val="18"/>
          <w:szCs w:val="18"/>
        </w:rPr>
        <w:t xml:space="preserve"> passport holde</w:t>
      </w:r>
      <w:r w:rsidR="00D271B9" w:rsidRPr="00E9725D">
        <w:rPr>
          <w:rFonts w:ascii="Arial" w:hAnsi="Arial" w:cs="Arial"/>
          <w:bCs/>
          <w:sz w:val="18"/>
          <w:szCs w:val="18"/>
        </w:rPr>
        <w:t>r</w:t>
      </w:r>
      <w:r w:rsidR="00235B38" w:rsidRPr="00E9725D">
        <w:rPr>
          <w:rFonts w:ascii="Arial" w:hAnsi="Arial" w:cs="Arial"/>
          <w:bCs/>
          <w:sz w:val="18"/>
          <w:szCs w:val="18"/>
        </w:rPr>
        <w:t xml:space="preserve"> </w:t>
      </w:r>
    </w:p>
    <w:p w14:paraId="56B16291" w14:textId="77777777" w:rsidR="005F08E6" w:rsidRDefault="005F08E6" w:rsidP="0063496C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</w:p>
    <w:p w14:paraId="2A35065B" w14:textId="22D168E2" w:rsidR="00B60613" w:rsidRPr="00E9725D" w:rsidRDefault="00235B38" w:rsidP="0063496C">
      <w:pPr>
        <w:tabs>
          <w:tab w:val="right" w:pos="8959"/>
        </w:tabs>
        <w:rPr>
          <w:rFonts w:ascii="Arial" w:hAnsi="Arial" w:cs="Arial"/>
          <w:bCs/>
          <w:sz w:val="18"/>
          <w:szCs w:val="18"/>
        </w:rPr>
      </w:pPr>
      <w:r w:rsidRPr="00E9725D">
        <w:rPr>
          <w:rFonts w:ascii="Arial" w:hAnsi="Arial" w:cs="Arial"/>
          <w:bCs/>
          <w:noProof/>
          <w:sz w:val="18"/>
          <w:szCs w:val="18"/>
        </w:rPr>
        <w:drawing>
          <wp:inline distT="0" distB="0" distL="0" distR="0" wp14:anchorId="73ECD7D3" wp14:editId="6020AF37">
            <wp:extent cx="238125" cy="238125"/>
            <wp:effectExtent l="0" t="0" r="9525" b="9525"/>
            <wp:docPr id="1354595685" name="Picture 1354595685" descr="A blue and white logo&#10;&#10;Description automatically generated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95685" name="Picture 1354595685" descr="A blue and white logo&#10;&#10;Description automatically generated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0613" w:rsidRPr="00E9725D" w:rsidSect="009A6E9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894" w:h="16834"/>
      <w:pgMar w:top="1418" w:right="1418" w:bottom="357" w:left="1418" w:header="57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7DB6" w14:textId="77777777" w:rsidR="007436DC" w:rsidRDefault="007436DC">
      <w:r>
        <w:separator/>
      </w:r>
    </w:p>
  </w:endnote>
  <w:endnote w:type="continuationSeparator" w:id="0">
    <w:p w14:paraId="0F4D5B78" w14:textId="77777777" w:rsidR="007436DC" w:rsidRDefault="0074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9007" w14:textId="77777777" w:rsidR="00743416" w:rsidRDefault="00743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5CB2" w14:textId="0F322871" w:rsidR="00654987" w:rsidRPr="009C3511" w:rsidRDefault="00654987" w:rsidP="00EC60B9">
    <w:pPr>
      <w:pStyle w:val="Footer"/>
      <w:pBdr>
        <w:top w:val="single" w:sz="4" w:space="1" w:color="auto"/>
      </w:pBdr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8E7C" w14:textId="77777777" w:rsidR="00743416" w:rsidRDefault="00743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27F4" w14:textId="77777777" w:rsidR="007436DC" w:rsidRDefault="007436DC">
      <w:r>
        <w:separator/>
      </w:r>
    </w:p>
  </w:footnote>
  <w:footnote w:type="continuationSeparator" w:id="0">
    <w:p w14:paraId="653F637B" w14:textId="77777777" w:rsidR="007436DC" w:rsidRDefault="0074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D311" w14:textId="77777777" w:rsidR="00743416" w:rsidRDefault="007434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5CB1" w14:textId="63AD097D" w:rsidR="00654987" w:rsidRDefault="00654987" w:rsidP="001255C5">
    <w:pPr>
      <w:pBdr>
        <w:bottom w:val="single" w:sz="4" w:space="1" w:color="auto"/>
      </w:pBdr>
      <w:outlineLvl w:val="0"/>
      <w:rPr>
        <w:rFonts w:ascii="Arial" w:hAnsi="Arial" w:cs="Arial"/>
        <w:b/>
        <w:sz w:val="28"/>
        <w:szCs w:val="24"/>
      </w:rPr>
    </w:pPr>
    <w:r w:rsidRPr="009C3511">
      <w:rPr>
        <w:rFonts w:ascii="Arial" w:hAnsi="Arial" w:cs="Arial"/>
        <w:b/>
        <w:sz w:val="28"/>
        <w:szCs w:val="24"/>
      </w:rPr>
      <w:t>Stephen Nurse</w:t>
    </w:r>
    <w:r w:rsidR="00235B38">
      <w:rPr>
        <w:rFonts w:ascii="Arial" w:hAnsi="Arial" w:cs="Arial"/>
        <w:b/>
        <w:sz w:val="28"/>
        <w:szCs w:val="24"/>
      </w:rPr>
      <w:t xml:space="preserve"> </w:t>
    </w:r>
  </w:p>
  <w:p w14:paraId="6A7C7080" w14:textId="13D7BDC1" w:rsidR="00C10845" w:rsidRPr="009C3511" w:rsidRDefault="00D624B2" w:rsidP="00D96F1B">
    <w:pPr>
      <w:pStyle w:val="Footer"/>
      <w:pBdr>
        <w:top w:val="single" w:sz="4" w:space="1" w:color="auto"/>
      </w:pBdr>
      <w:jc w:val="both"/>
      <w:rPr>
        <w:rFonts w:ascii="Arial" w:hAnsi="Arial"/>
      </w:rPr>
    </w:pPr>
    <w:hyperlink r:id="rId1" w:history="1">
      <w:r w:rsidRPr="00416FF3">
        <w:rPr>
          <w:rStyle w:val="Hyperlink"/>
          <w:rFonts w:ascii="Arial" w:hAnsi="Arial"/>
        </w:rPr>
        <w:t>nurse_stephen@hotmail.com</w:t>
      </w:r>
    </w:hyperlink>
    <w:r>
      <w:rPr>
        <w:rFonts w:ascii="Arial" w:hAnsi="Arial"/>
      </w:rPr>
      <w:t xml:space="preserve">  </w:t>
    </w:r>
    <w:r w:rsidR="00632F51">
      <w:rPr>
        <w:rFonts w:ascii="Arial" w:hAnsi="Arial"/>
      </w:rPr>
      <w:t xml:space="preserve">   </w:t>
    </w:r>
    <w:r w:rsidR="00743416">
      <w:rPr>
        <w:rFonts w:ascii="Arial" w:hAnsi="Arial"/>
      </w:rPr>
      <w:tab/>
    </w:r>
    <w:r w:rsidR="00D96F1B">
      <w:rPr>
        <w:rFonts w:ascii="Arial" w:hAnsi="Arial"/>
      </w:rPr>
      <w:t xml:space="preserve">                                             </w:t>
    </w:r>
    <w:r w:rsidR="00743416">
      <w:rPr>
        <w:rFonts w:ascii="Arial" w:hAnsi="Arial"/>
      </w:rPr>
      <w:tab/>
      <w:t xml:space="preserve">    </w:t>
    </w:r>
    <w:r w:rsidR="00EE749D">
      <w:rPr>
        <w:rFonts w:ascii="Arial" w:hAnsi="Arial"/>
      </w:rPr>
      <w:t xml:space="preserve">      </w:t>
    </w:r>
    <w:r w:rsidR="00743416">
      <w:rPr>
        <w:rFonts w:ascii="Arial" w:hAnsi="Arial"/>
      </w:rPr>
      <w:t xml:space="preserve">  </w:t>
    </w:r>
    <w:r w:rsidR="00D96F1B">
      <w:rPr>
        <w:rFonts w:ascii="Arial" w:hAnsi="Arial"/>
      </w:rPr>
      <w:t xml:space="preserve">  </w:t>
    </w:r>
    <w:r w:rsidR="00743416">
      <w:rPr>
        <w:rFonts w:ascii="Arial" w:hAnsi="Arial"/>
      </w:rPr>
      <w:t xml:space="preserve"> </w:t>
    </w:r>
    <w:r w:rsidR="00C10845">
      <w:rPr>
        <w:rFonts w:ascii="Arial" w:hAnsi="Arial"/>
      </w:rPr>
      <w:t>+44 7588 717515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E634" w14:textId="77777777" w:rsidR="00743416" w:rsidRDefault="00743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876"/>
    <w:multiLevelType w:val="hybridMultilevel"/>
    <w:tmpl w:val="DBDAB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515B69"/>
    <w:multiLevelType w:val="multilevel"/>
    <w:tmpl w:val="2942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A4807"/>
    <w:multiLevelType w:val="multilevel"/>
    <w:tmpl w:val="CB50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64107"/>
    <w:multiLevelType w:val="hybridMultilevel"/>
    <w:tmpl w:val="FF527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75047"/>
    <w:multiLevelType w:val="multilevel"/>
    <w:tmpl w:val="1506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D1A76"/>
    <w:multiLevelType w:val="hybridMultilevel"/>
    <w:tmpl w:val="BCA0F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82F6C"/>
    <w:multiLevelType w:val="multilevel"/>
    <w:tmpl w:val="193C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471378">
    <w:abstractNumId w:val="3"/>
  </w:num>
  <w:num w:numId="2" w16cid:durableId="856308774">
    <w:abstractNumId w:val="5"/>
  </w:num>
  <w:num w:numId="3" w16cid:durableId="758675770">
    <w:abstractNumId w:val="0"/>
  </w:num>
  <w:num w:numId="4" w16cid:durableId="2116514588">
    <w:abstractNumId w:val="6"/>
  </w:num>
  <w:num w:numId="5" w16cid:durableId="389496603">
    <w:abstractNumId w:val="2"/>
  </w:num>
  <w:num w:numId="6" w16cid:durableId="364525313">
    <w:abstractNumId w:val="1"/>
  </w:num>
  <w:num w:numId="7" w16cid:durableId="2092919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D8"/>
    <w:rsid w:val="000058DF"/>
    <w:rsid w:val="000076FB"/>
    <w:rsid w:val="0001391C"/>
    <w:rsid w:val="00014C75"/>
    <w:rsid w:val="00021A4A"/>
    <w:rsid w:val="00024BF2"/>
    <w:rsid w:val="0002655F"/>
    <w:rsid w:val="00034605"/>
    <w:rsid w:val="00034E94"/>
    <w:rsid w:val="0003780A"/>
    <w:rsid w:val="00041FC3"/>
    <w:rsid w:val="00044727"/>
    <w:rsid w:val="00050EBC"/>
    <w:rsid w:val="00055749"/>
    <w:rsid w:val="00055A04"/>
    <w:rsid w:val="00063B11"/>
    <w:rsid w:val="000670CA"/>
    <w:rsid w:val="00067E44"/>
    <w:rsid w:val="000729F6"/>
    <w:rsid w:val="00074239"/>
    <w:rsid w:val="00077516"/>
    <w:rsid w:val="000905B1"/>
    <w:rsid w:val="000A0C22"/>
    <w:rsid w:val="000A7C2F"/>
    <w:rsid w:val="000B03EC"/>
    <w:rsid w:val="000B1624"/>
    <w:rsid w:val="000B25DD"/>
    <w:rsid w:val="000B7A3A"/>
    <w:rsid w:val="000C027D"/>
    <w:rsid w:val="000C13B9"/>
    <w:rsid w:val="000C2D62"/>
    <w:rsid w:val="000C6FA9"/>
    <w:rsid w:val="000D27E4"/>
    <w:rsid w:val="000D31D3"/>
    <w:rsid w:val="000E1664"/>
    <w:rsid w:val="000E19E9"/>
    <w:rsid w:val="000E6C17"/>
    <w:rsid w:val="000F2618"/>
    <w:rsid w:val="000F6E5C"/>
    <w:rsid w:val="0010288B"/>
    <w:rsid w:val="00117339"/>
    <w:rsid w:val="001214D0"/>
    <w:rsid w:val="001255C5"/>
    <w:rsid w:val="001258BC"/>
    <w:rsid w:val="00127B1C"/>
    <w:rsid w:val="001338C1"/>
    <w:rsid w:val="00141F16"/>
    <w:rsid w:val="001505FB"/>
    <w:rsid w:val="001554F4"/>
    <w:rsid w:val="0016062C"/>
    <w:rsid w:val="00165C7A"/>
    <w:rsid w:val="00171A64"/>
    <w:rsid w:val="00174609"/>
    <w:rsid w:val="00175A2D"/>
    <w:rsid w:val="00177A55"/>
    <w:rsid w:val="00177EB8"/>
    <w:rsid w:val="001835FD"/>
    <w:rsid w:val="00194DBB"/>
    <w:rsid w:val="00195EC2"/>
    <w:rsid w:val="001A2300"/>
    <w:rsid w:val="001A3F8C"/>
    <w:rsid w:val="001A4393"/>
    <w:rsid w:val="001A528E"/>
    <w:rsid w:val="001B4DD2"/>
    <w:rsid w:val="001C2E7E"/>
    <w:rsid w:val="001C3D30"/>
    <w:rsid w:val="001C73F9"/>
    <w:rsid w:val="001C7BE3"/>
    <w:rsid w:val="001F0636"/>
    <w:rsid w:val="001F0908"/>
    <w:rsid w:val="00201C9C"/>
    <w:rsid w:val="002039A4"/>
    <w:rsid w:val="0021511E"/>
    <w:rsid w:val="0022498D"/>
    <w:rsid w:val="00225959"/>
    <w:rsid w:val="002312AA"/>
    <w:rsid w:val="002323FA"/>
    <w:rsid w:val="00232B16"/>
    <w:rsid w:val="00235B38"/>
    <w:rsid w:val="00240CF0"/>
    <w:rsid w:val="0024462E"/>
    <w:rsid w:val="00253829"/>
    <w:rsid w:val="00257F63"/>
    <w:rsid w:val="00266B8F"/>
    <w:rsid w:val="00273C11"/>
    <w:rsid w:val="00275FF3"/>
    <w:rsid w:val="00283466"/>
    <w:rsid w:val="0028462B"/>
    <w:rsid w:val="00286333"/>
    <w:rsid w:val="00293B5E"/>
    <w:rsid w:val="00296E1F"/>
    <w:rsid w:val="002A202A"/>
    <w:rsid w:val="002A4300"/>
    <w:rsid w:val="002A448A"/>
    <w:rsid w:val="002A529D"/>
    <w:rsid w:val="002A5A20"/>
    <w:rsid w:val="002A694E"/>
    <w:rsid w:val="002B7363"/>
    <w:rsid w:val="002D4F69"/>
    <w:rsid w:val="002D722B"/>
    <w:rsid w:val="002E1A99"/>
    <w:rsid w:val="002F62B8"/>
    <w:rsid w:val="00312058"/>
    <w:rsid w:val="00313CBC"/>
    <w:rsid w:val="00314840"/>
    <w:rsid w:val="00323F64"/>
    <w:rsid w:val="00330577"/>
    <w:rsid w:val="00342777"/>
    <w:rsid w:val="0034602A"/>
    <w:rsid w:val="00352A38"/>
    <w:rsid w:val="00355A2D"/>
    <w:rsid w:val="00355E94"/>
    <w:rsid w:val="0036122F"/>
    <w:rsid w:val="00370412"/>
    <w:rsid w:val="00372A78"/>
    <w:rsid w:val="00374D45"/>
    <w:rsid w:val="00384BFC"/>
    <w:rsid w:val="00393A5D"/>
    <w:rsid w:val="003A002D"/>
    <w:rsid w:val="003A24E8"/>
    <w:rsid w:val="003B02E5"/>
    <w:rsid w:val="003B5008"/>
    <w:rsid w:val="003B6DBD"/>
    <w:rsid w:val="003C2801"/>
    <w:rsid w:val="003D0F6A"/>
    <w:rsid w:val="003E04D4"/>
    <w:rsid w:val="003E0C96"/>
    <w:rsid w:val="003E7FDE"/>
    <w:rsid w:val="003F256F"/>
    <w:rsid w:val="003F5E10"/>
    <w:rsid w:val="0040765B"/>
    <w:rsid w:val="00423910"/>
    <w:rsid w:val="00425E5A"/>
    <w:rsid w:val="00427090"/>
    <w:rsid w:val="00427B96"/>
    <w:rsid w:val="004451DE"/>
    <w:rsid w:val="00446D5A"/>
    <w:rsid w:val="00447C39"/>
    <w:rsid w:val="0045242E"/>
    <w:rsid w:val="00455F29"/>
    <w:rsid w:val="00470F65"/>
    <w:rsid w:val="00486BE2"/>
    <w:rsid w:val="00490E03"/>
    <w:rsid w:val="004A1B43"/>
    <w:rsid w:val="004A3CC9"/>
    <w:rsid w:val="004A40A5"/>
    <w:rsid w:val="004A77CF"/>
    <w:rsid w:val="004C138A"/>
    <w:rsid w:val="004C16EA"/>
    <w:rsid w:val="004D697C"/>
    <w:rsid w:val="004E1C8F"/>
    <w:rsid w:val="004E6783"/>
    <w:rsid w:val="004E6C85"/>
    <w:rsid w:val="005033D4"/>
    <w:rsid w:val="00512128"/>
    <w:rsid w:val="005125EF"/>
    <w:rsid w:val="00516832"/>
    <w:rsid w:val="00532268"/>
    <w:rsid w:val="00541476"/>
    <w:rsid w:val="00541CA8"/>
    <w:rsid w:val="00547FBA"/>
    <w:rsid w:val="00551E04"/>
    <w:rsid w:val="0056144A"/>
    <w:rsid w:val="005638CE"/>
    <w:rsid w:val="005679EB"/>
    <w:rsid w:val="00573616"/>
    <w:rsid w:val="00581986"/>
    <w:rsid w:val="00584C6B"/>
    <w:rsid w:val="00591800"/>
    <w:rsid w:val="0059207D"/>
    <w:rsid w:val="00595267"/>
    <w:rsid w:val="00596F8F"/>
    <w:rsid w:val="005A6E59"/>
    <w:rsid w:val="005B2F0A"/>
    <w:rsid w:val="005B44EC"/>
    <w:rsid w:val="005C1A18"/>
    <w:rsid w:val="005C4136"/>
    <w:rsid w:val="005C57B6"/>
    <w:rsid w:val="005C604C"/>
    <w:rsid w:val="005D3076"/>
    <w:rsid w:val="005E17F3"/>
    <w:rsid w:val="005E34F5"/>
    <w:rsid w:val="005E43BB"/>
    <w:rsid w:val="005F08E6"/>
    <w:rsid w:val="005F2FA4"/>
    <w:rsid w:val="005F5E16"/>
    <w:rsid w:val="0060510B"/>
    <w:rsid w:val="006121F7"/>
    <w:rsid w:val="00620BF7"/>
    <w:rsid w:val="00621786"/>
    <w:rsid w:val="00623DAE"/>
    <w:rsid w:val="00632F51"/>
    <w:rsid w:val="0063496C"/>
    <w:rsid w:val="006349A4"/>
    <w:rsid w:val="00634D2B"/>
    <w:rsid w:val="006471A4"/>
    <w:rsid w:val="00651464"/>
    <w:rsid w:val="00651AC5"/>
    <w:rsid w:val="00654987"/>
    <w:rsid w:val="0066265A"/>
    <w:rsid w:val="00680BE6"/>
    <w:rsid w:val="00690D39"/>
    <w:rsid w:val="006A4D82"/>
    <w:rsid w:val="006B4763"/>
    <w:rsid w:val="006B5AD0"/>
    <w:rsid w:val="006C07BB"/>
    <w:rsid w:val="006C297E"/>
    <w:rsid w:val="006C5930"/>
    <w:rsid w:val="006C5BDC"/>
    <w:rsid w:val="006D025A"/>
    <w:rsid w:val="006D0B7C"/>
    <w:rsid w:val="006D1CDE"/>
    <w:rsid w:val="006D4886"/>
    <w:rsid w:val="006D5806"/>
    <w:rsid w:val="006D6A32"/>
    <w:rsid w:val="006D71E9"/>
    <w:rsid w:val="006D7569"/>
    <w:rsid w:val="006E3C7A"/>
    <w:rsid w:val="006E511A"/>
    <w:rsid w:val="006F35EB"/>
    <w:rsid w:val="007035DC"/>
    <w:rsid w:val="007056F5"/>
    <w:rsid w:val="00710200"/>
    <w:rsid w:val="007200DB"/>
    <w:rsid w:val="00720FEA"/>
    <w:rsid w:val="00721CAE"/>
    <w:rsid w:val="00721D47"/>
    <w:rsid w:val="007225D6"/>
    <w:rsid w:val="00724D6F"/>
    <w:rsid w:val="00743416"/>
    <w:rsid w:val="007436DC"/>
    <w:rsid w:val="00767ABD"/>
    <w:rsid w:val="007729DF"/>
    <w:rsid w:val="007808D4"/>
    <w:rsid w:val="007813A6"/>
    <w:rsid w:val="00785E84"/>
    <w:rsid w:val="007C055D"/>
    <w:rsid w:val="007C5BF6"/>
    <w:rsid w:val="007C7CD6"/>
    <w:rsid w:val="007D3741"/>
    <w:rsid w:val="007D79FE"/>
    <w:rsid w:val="007E5F49"/>
    <w:rsid w:val="007F1174"/>
    <w:rsid w:val="007F2B82"/>
    <w:rsid w:val="008019C3"/>
    <w:rsid w:val="008072D9"/>
    <w:rsid w:val="008073C0"/>
    <w:rsid w:val="00813E04"/>
    <w:rsid w:val="00815E2B"/>
    <w:rsid w:val="0082029C"/>
    <w:rsid w:val="008205A6"/>
    <w:rsid w:val="008211E7"/>
    <w:rsid w:val="00821376"/>
    <w:rsid w:val="00826C54"/>
    <w:rsid w:val="00831AF8"/>
    <w:rsid w:val="00843752"/>
    <w:rsid w:val="00846CEF"/>
    <w:rsid w:val="008560DC"/>
    <w:rsid w:val="00866D88"/>
    <w:rsid w:val="00866DD8"/>
    <w:rsid w:val="00882736"/>
    <w:rsid w:val="00882D72"/>
    <w:rsid w:val="00884684"/>
    <w:rsid w:val="00891025"/>
    <w:rsid w:val="008A325A"/>
    <w:rsid w:val="008A4563"/>
    <w:rsid w:val="008A5684"/>
    <w:rsid w:val="008A763E"/>
    <w:rsid w:val="008C148A"/>
    <w:rsid w:val="008D2FD5"/>
    <w:rsid w:val="008D7C82"/>
    <w:rsid w:val="008E10EE"/>
    <w:rsid w:val="008E1E26"/>
    <w:rsid w:val="008E4FA2"/>
    <w:rsid w:val="008E7357"/>
    <w:rsid w:val="008F1095"/>
    <w:rsid w:val="008F3F65"/>
    <w:rsid w:val="008F5490"/>
    <w:rsid w:val="008F7036"/>
    <w:rsid w:val="00907C2B"/>
    <w:rsid w:val="00917F7F"/>
    <w:rsid w:val="009252F9"/>
    <w:rsid w:val="00926A4F"/>
    <w:rsid w:val="009307FD"/>
    <w:rsid w:val="009374C5"/>
    <w:rsid w:val="0093759B"/>
    <w:rsid w:val="00956D36"/>
    <w:rsid w:val="00971402"/>
    <w:rsid w:val="00976102"/>
    <w:rsid w:val="009810AD"/>
    <w:rsid w:val="00982118"/>
    <w:rsid w:val="00982D15"/>
    <w:rsid w:val="009917FD"/>
    <w:rsid w:val="00993574"/>
    <w:rsid w:val="009955B2"/>
    <w:rsid w:val="009963EC"/>
    <w:rsid w:val="009A6E9F"/>
    <w:rsid w:val="009A7B1B"/>
    <w:rsid w:val="009B47E0"/>
    <w:rsid w:val="009B5D5F"/>
    <w:rsid w:val="009C4728"/>
    <w:rsid w:val="009D31EF"/>
    <w:rsid w:val="009D6E9C"/>
    <w:rsid w:val="009E72EA"/>
    <w:rsid w:val="009E7E62"/>
    <w:rsid w:val="009F0F1E"/>
    <w:rsid w:val="009F5C57"/>
    <w:rsid w:val="00A01A1D"/>
    <w:rsid w:val="00A07D90"/>
    <w:rsid w:val="00A1731B"/>
    <w:rsid w:val="00A23DCD"/>
    <w:rsid w:val="00A24A92"/>
    <w:rsid w:val="00A26FAD"/>
    <w:rsid w:val="00A337EF"/>
    <w:rsid w:val="00A36587"/>
    <w:rsid w:val="00A3772D"/>
    <w:rsid w:val="00A4472E"/>
    <w:rsid w:val="00A5469F"/>
    <w:rsid w:val="00A619AC"/>
    <w:rsid w:val="00A6342F"/>
    <w:rsid w:val="00A73215"/>
    <w:rsid w:val="00A810EE"/>
    <w:rsid w:val="00A856DD"/>
    <w:rsid w:val="00A876CD"/>
    <w:rsid w:val="00A903A4"/>
    <w:rsid w:val="00A91D5C"/>
    <w:rsid w:val="00A933D2"/>
    <w:rsid w:val="00AA1FCB"/>
    <w:rsid w:val="00AA7BD3"/>
    <w:rsid w:val="00AA7FAC"/>
    <w:rsid w:val="00AB32EA"/>
    <w:rsid w:val="00AB4E9D"/>
    <w:rsid w:val="00AC7E82"/>
    <w:rsid w:val="00AE0209"/>
    <w:rsid w:val="00AE0861"/>
    <w:rsid w:val="00AF24BF"/>
    <w:rsid w:val="00AF2B7F"/>
    <w:rsid w:val="00B0399A"/>
    <w:rsid w:val="00B12131"/>
    <w:rsid w:val="00B14D75"/>
    <w:rsid w:val="00B14DFD"/>
    <w:rsid w:val="00B327B1"/>
    <w:rsid w:val="00B3411B"/>
    <w:rsid w:val="00B558C1"/>
    <w:rsid w:val="00B60613"/>
    <w:rsid w:val="00B618EB"/>
    <w:rsid w:val="00B630F6"/>
    <w:rsid w:val="00B6329A"/>
    <w:rsid w:val="00B6429C"/>
    <w:rsid w:val="00B65548"/>
    <w:rsid w:val="00B8173A"/>
    <w:rsid w:val="00B835C1"/>
    <w:rsid w:val="00B849E5"/>
    <w:rsid w:val="00B8572A"/>
    <w:rsid w:val="00B86D60"/>
    <w:rsid w:val="00B92DAA"/>
    <w:rsid w:val="00B969BA"/>
    <w:rsid w:val="00BA3D9E"/>
    <w:rsid w:val="00BA7160"/>
    <w:rsid w:val="00BB05EF"/>
    <w:rsid w:val="00BB3EDA"/>
    <w:rsid w:val="00BC33D3"/>
    <w:rsid w:val="00BC6532"/>
    <w:rsid w:val="00BD688C"/>
    <w:rsid w:val="00BE0AED"/>
    <w:rsid w:val="00BE5B12"/>
    <w:rsid w:val="00BE6B7E"/>
    <w:rsid w:val="00BE70EC"/>
    <w:rsid w:val="00BF0496"/>
    <w:rsid w:val="00BF3813"/>
    <w:rsid w:val="00BF406E"/>
    <w:rsid w:val="00BF706C"/>
    <w:rsid w:val="00BF740B"/>
    <w:rsid w:val="00C00619"/>
    <w:rsid w:val="00C02C4D"/>
    <w:rsid w:val="00C04F22"/>
    <w:rsid w:val="00C10845"/>
    <w:rsid w:val="00C24661"/>
    <w:rsid w:val="00C2547C"/>
    <w:rsid w:val="00C31875"/>
    <w:rsid w:val="00C32E9E"/>
    <w:rsid w:val="00C33041"/>
    <w:rsid w:val="00C357D0"/>
    <w:rsid w:val="00C4523E"/>
    <w:rsid w:val="00C64941"/>
    <w:rsid w:val="00C81439"/>
    <w:rsid w:val="00C826EC"/>
    <w:rsid w:val="00C82768"/>
    <w:rsid w:val="00C87884"/>
    <w:rsid w:val="00C9045E"/>
    <w:rsid w:val="00C905B0"/>
    <w:rsid w:val="00C96201"/>
    <w:rsid w:val="00CA4C4F"/>
    <w:rsid w:val="00CA6890"/>
    <w:rsid w:val="00CA6F51"/>
    <w:rsid w:val="00CC4C37"/>
    <w:rsid w:val="00CD2E71"/>
    <w:rsid w:val="00CD5F04"/>
    <w:rsid w:val="00CE27DD"/>
    <w:rsid w:val="00CF2C62"/>
    <w:rsid w:val="00CF7E13"/>
    <w:rsid w:val="00D00AF6"/>
    <w:rsid w:val="00D02048"/>
    <w:rsid w:val="00D271B9"/>
    <w:rsid w:val="00D34D66"/>
    <w:rsid w:val="00D40997"/>
    <w:rsid w:val="00D413DA"/>
    <w:rsid w:val="00D46CE3"/>
    <w:rsid w:val="00D51543"/>
    <w:rsid w:val="00D51633"/>
    <w:rsid w:val="00D51EE4"/>
    <w:rsid w:val="00D624B2"/>
    <w:rsid w:val="00D74C83"/>
    <w:rsid w:val="00D77E92"/>
    <w:rsid w:val="00D829F4"/>
    <w:rsid w:val="00D91988"/>
    <w:rsid w:val="00D92E0F"/>
    <w:rsid w:val="00D96F1B"/>
    <w:rsid w:val="00DA47ED"/>
    <w:rsid w:val="00DA4FE4"/>
    <w:rsid w:val="00DA5666"/>
    <w:rsid w:val="00DC20CF"/>
    <w:rsid w:val="00DC5C41"/>
    <w:rsid w:val="00DC6477"/>
    <w:rsid w:val="00DE0C09"/>
    <w:rsid w:val="00DE3135"/>
    <w:rsid w:val="00DE42CA"/>
    <w:rsid w:val="00DF0433"/>
    <w:rsid w:val="00DF0839"/>
    <w:rsid w:val="00DF0E17"/>
    <w:rsid w:val="00DF19F9"/>
    <w:rsid w:val="00DF53D0"/>
    <w:rsid w:val="00E02B0F"/>
    <w:rsid w:val="00E06FEF"/>
    <w:rsid w:val="00E1263F"/>
    <w:rsid w:val="00E17A65"/>
    <w:rsid w:val="00E33D7E"/>
    <w:rsid w:val="00E370A0"/>
    <w:rsid w:val="00E449E6"/>
    <w:rsid w:val="00E521B7"/>
    <w:rsid w:val="00E654C6"/>
    <w:rsid w:val="00E72317"/>
    <w:rsid w:val="00E75DB7"/>
    <w:rsid w:val="00E9725D"/>
    <w:rsid w:val="00EA479E"/>
    <w:rsid w:val="00EA50E6"/>
    <w:rsid w:val="00EA7E47"/>
    <w:rsid w:val="00EB344D"/>
    <w:rsid w:val="00EB366E"/>
    <w:rsid w:val="00EB5E2D"/>
    <w:rsid w:val="00EB62EC"/>
    <w:rsid w:val="00EB6410"/>
    <w:rsid w:val="00EC32D9"/>
    <w:rsid w:val="00EC60B9"/>
    <w:rsid w:val="00ED18F5"/>
    <w:rsid w:val="00ED36BA"/>
    <w:rsid w:val="00ED386A"/>
    <w:rsid w:val="00ED3F87"/>
    <w:rsid w:val="00EE749D"/>
    <w:rsid w:val="00EE7C23"/>
    <w:rsid w:val="00EF2898"/>
    <w:rsid w:val="00EF4C7D"/>
    <w:rsid w:val="00F010E8"/>
    <w:rsid w:val="00F1111A"/>
    <w:rsid w:val="00F1462F"/>
    <w:rsid w:val="00F26EF8"/>
    <w:rsid w:val="00F33DA8"/>
    <w:rsid w:val="00F34E3A"/>
    <w:rsid w:val="00F36CBC"/>
    <w:rsid w:val="00F37224"/>
    <w:rsid w:val="00F43EE2"/>
    <w:rsid w:val="00F4707F"/>
    <w:rsid w:val="00F534CD"/>
    <w:rsid w:val="00F53E86"/>
    <w:rsid w:val="00F7201F"/>
    <w:rsid w:val="00F82E87"/>
    <w:rsid w:val="00F84A62"/>
    <w:rsid w:val="00F903E7"/>
    <w:rsid w:val="00F94432"/>
    <w:rsid w:val="00F94C3B"/>
    <w:rsid w:val="00F977AA"/>
    <w:rsid w:val="00FA7308"/>
    <w:rsid w:val="00FB6125"/>
    <w:rsid w:val="00FC4555"/>
    <w:rsid w:val="00FC7930"/>
    <w:rsid w:val="00FD1CC6"/>
    <w:rsid w:val="00FD26AE"/>
    <w:rsid w:val="00FD3353"/>
    <w:rsid w:val="00FD3D03"/>
    <w:rsid w:val="00FE4881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75C72"/>
  <w15:docId w15:val="{F21389BE-5DB7-455A-89CD-9CCFB068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6DD8"/>
    <w:pPr>
      <w:tabs>
        <w:tab w:val="center" w:pos="4153"/>
        <w:tab w:val="right" w:pos="8306"/>
      </w:tabs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rsid w:val="00866DD8"/>
    <w:rPr>
      <w:rFonts w:ascii="Times" w:eastAsia="Times New Roman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66D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DD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6D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B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06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61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84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84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84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3226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73C0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ephen-nurse.com/interests/Activist%20Investor" TargetMode="External"/><Relationship Id="rId18" Type="http://schemas.openxmlformats.org/officeDocument/2006/relationships/hyperlink" Target="https://www.jpmorgan.com/content/dam/jpm/cib/complex/content/news/a-path-forward-for-ccp-resilience-recovery-and-resolution/pdf-0.pdf" TargetMode="External"/><Relationship Id="rId26" Type="http://schemas.openxmlformats.org/officeDocument/2006/relationships/hyperlink" Target="https://www.linkedin.com/in/stephen-j-nurs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sj.com/articles/SB88593946623968500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ephen-nurse.com/cv/edit/14" TargetMode="External"/><Relationship Id="rId17" Type="http://schemas.openxmlformats.org/officeDocument/2006/relationships/hyperlink" Target="https://www.risk.net/awards/7736116/derivatives-client-clearer-of-the-year-jp-morgan" TargetMode="External"/><Relationship Id="rId25" Type="http://schemas.openxmlformats.org/officeDocument/2006/relationships/hyperlink" Target="https://worthschool.org.uk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risk.net/awards/6143076/otc-client-clearer-of-the-year-jp-morgan" TargetMode="External"/><Relationship Id="rId20" Type="http://schemas.openxmlformats.org/officeDocument/2006/relationships/hyperlink" Target="https://www.bloomberg.com/opinion/articles/2014-01-15/it-cost-jpmorgan-1-5-billion-to-value-its-derivatives-right-draft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ephen-nurse.com/interests/Technology%20Start-Up" TargetMode="External"/><Relationship Id="rId24" Type="http://schemas.openxmlformats.org/officeDocument/2006/relationships/hyperlink" Target="https://stephen-nurse.com/interests/Technology%20Start-Up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stephen-nurse.com/interests/Private%20Equity" TargetMode="External"/><Relationship Id="rId23" Type="http://schemas.openxmlformats.org/officeDocument/2006/relationships/hyperlink" Target="https://stephen-nurse.com/interests/Tenni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stephen-nurse.com/interests/Whizz%20Education" TargetMode="External"/><Relationship Id="rId19" Type="http://schemas.openxmlformats.org/officeDocument/2006/relationships/hyperlink" Target="https://www.ft.com/content/f6712622-f5b4-11e9-9ef3-eca8fc8f2d65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tephen-nurse.com/interests/Hyperglance" TargetMode="External"/><Relationship Id="rId14" Type="http://schemas.openxmlformats.org/officeDocument/2006/relationships/hyperlink" Target="https://stephen-nurse.com/cv/edit/13" TargetMode="External"/><Relationship Id="rId22" Type="http://schemas.openxmlformats.org/officeDocument/2006/relationships/hyperlink" Target="https://stephen-nurse.com/interests/Flying" TargetMode="External"/><Relationship Id="rId27" Type="http://schemas.openxmlformats.org/officeDocument/2006/relationships/image" Target="media/image1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stephen-nurse.com/cv/edit/1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nurse_stephe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925D-2137-49C0-9E40-09970B61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Nurse</dc:creator>
  <cp:lastModifiedBy>Stephen Nurse</cp:lastModifiedBy>
  <cp:revision>2</cp:revision>
  <dcterms:created xsi:type="dcterms:W3CDTF">2025-10-28T12:24:00Z</dcterms:created>
  <dcterms:modified xsi:type="dcterms:W3CDTF">2025-10-28T12:24:00Z</dcterms:modified>
</cp:coreProperties>
</file>